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C0830D">
      <w:pPr>
        <w:jc w:val="center"/>
        <w:rPr>
          <w:b/>
          <w:sz w:val="44"/>
          <w:szCs w:val="44"/>
        </w:rPr>
      </w:pPr>
      <w:permStart w:id="0" w:edGrp="everyone"/>
      <w:r>
        <w:rPr>
          <w:rFonts w:hint="eastAsia" w:ascii="宋体" w:hAnsi="宋体"/>
          <w:b/>
          <w:bCs/>
          <w:sz w:val="44"/>
          <w:szCs w:val="44"/>
        </w:rPr>
        <w:t>新龙湖喷泉运维项目-潜水泵</w:t>
      </w:r>
      <w:permEnd w:id="0"/>
      <w:r>
        <w:rPr>
          <w:rFonts w:hint="eastAsia" w:ascii="宋体" w:hAnsi="宋体"/>
          <w:b/>
          <w:bCs/>
          <w:sz w:val="44"/>
          <w:szCs w:val="44"/>
        </w:rPr>
        <w:t>采购合同</w:t>
      </w:r>
    </w:p>
    <w:p w14:paraId="0FF9FDCB">
      <w:pPr>
        <w:pStyle w:val="6"/>
        <w:spacing w:line="400" w:lineRule="exact"/>
        <w:ind w:firstLine="422" w:firstLineChars="200"/>
        <w:rPr>
          <w:rFonts w:cs="宋体"/>
          <w:color w:val="000000"/>
          <w:sz w:val="24"/>
          <w:szCs w:val="24"/>
        </w:rPr>
      </w:pPr>
      <w:r>
        <w:rPr>
          <w:rFonts w:hint="eastAsia" w:cs="宋体"/>
          <w:b/>
          <w:color w:val="000000"/>
          <w:szCs w:val="21"/>
        </w:rPr>
        <w:t>需方</w:t>
      </w:r>
      <w:r>
        <w:rPr>
          <w:rFonts w:cs="宋体"/>
          <w:b/>
          <w:color w:val="000000"/>
          <w:szCs w:val="21"/>
          <w:lang w:val="zh-CN"/>
        </w:rPr>
        <w:t>（</w:t>
      </w:r>
      <w:r>
        <w:rPr>
          <w:rFonts w:hint="eastAsia" w:cs="宋体"/>
          <w:b/>
          <w:color w:val="000000"/>
          <w:szCs w:val="21"/>
          <w:lang w:val="zh-CN"/>
        </w:rPr>
        <w:t>以下</w:t>
      </w:r>
      <w:r>
        <w:rPr>
          <w:rFonts w:cs="宋体"/>
          <w:b/>
          <w:color w:val="000000"/>
          <w:szCs w:val="21"/>
          <w:lang w:val="zh-CN"/>
        </w:rPr>
        <w:t>简称</w:t>
      </w:r>
      <w:r>
        <w:rPr>
          <w:rFonts w:hint="eastAsia" w:cs="宋体"/>
          <w:b/>
          <w:color w:val="000000"/>
          <w:szCs w:val="21"/>
          <w:lang w:val="zh-CN"/>
        </w:rPr>
        <w:t>甲</w:t>
      </w:r>
      <w:r>
        <w:rPr>
          <w:rFonts w:hint="eastAsia" w:cs="宋体"/>
          <w:b/>
          <w:color w:val="000000"/>
          <w:szCs w:val="21"/>
        </w:rPr>
        <w:t>方）:</w:t>
      </w:r>
      <w:permStart w:id="1" w:edGrp="everyone"/>
      <w:r>
        <w:rPr>
          <w:rFonts w:hint="eastAsia" w:cs="宋体"/>
          <w:b/>
          <w:color w:val="000000"/>
          <w:szCs w:val="21"/>
          <w:lang w:val="en-US" w:eastAsia="zh-CN"/>
        </w:rPr>
        <w:t>常州黑牡丹建设投资有限公司</w:t>
      </w:r>
      <w:r>
        <w:rPr>
          <w:rFonts w:cs="宋体"/>
          <w:b/>
          <w:color w:val="000000"/>
          <w:szCs w:val="21"/>
        </w:rPr>
        <w:t xml:space="preserve"> </w:t>
      </w:r>
      <w:r>
        <w:rPr>
          <w:rFonts w:hint="eastAsia" w:cs="宋体"/>
          <w:b/>
          <w:color w:val="000000"/>
          <w:szCs w:val="21"/>
        </w:rPr>
        <w:t xml:space="preserve"> </w:t>
      </w:r>
      <w:permEnd w:id="1"/>
    </w:p>
    <w:p w14:paraId="15D8921E">
      <w:pPr>
        <w:pStyle w:val="6"/>
        <w:spacing w:line="400" w:lineRule="exact"/>
        <w:ind w:firstLine="422" w:firstLineChars="200"/>
        <w:rPr>
          <w:rFonts w:hAnsi="宋体" w:cs="宋体"/>
          <w:b/>
          <w:color w:val="000000"/>
          <w:szCs w:val="21"/>
        </w:rPr>
      </w:pPr>
      <w:r>
        <w:rPr>
          <w:rFonts w:hint="eastAsia" w:cs="宋体"/>
          <w:b/>
          <w:color w:val="000000"/>
          <w:szCs w:val="21"/>
        </w:rPr>
        <w:t>供方</w:t>
      </w:r>
      <w:r>
        <w:rPr>
          <w:rFonts w:cs="宋体"/>
          <w:b/>
          <w:color w:val="000000"/>
          <w:szCs w:val="21"/>
        </w:rPr>
        <w:t>（</w:t>
      </w:r>
      <w:r>
        <w:rPr>
          <w:rFonts w:hint="eastAsia" w:cs="宋体"/>
          <w:b/>
          <w:color w:val="000000"/>
          <w:szCs w:val="21"/>
          <w:lang w:val="zh-CN"/>
        </w:rPr>
        <w:t>以下简</w:t>
      </w:r>
      <w:r>
        <w:rPr>
          <w:rFonts w:cs="宋体"/>
          <w:b/>
          <w:color w:val="000000"/>
          <w:szCs w:val="21"/>
          <w:lang w:val="zh-CN"/>
        </w:rPr>
        <w:t>称</w:t>
      </w:r>
      <w:r>
        <w:rPr>
          <w:rFonts w:hint="eastAsia" w:cs="宋体"/>
          <w:b/>
          <w:color w:val="000000"/>
          <w:szCs w:val="21"/>
        </w:rPr>
        <w:t>乙方</w:t>
      </w:r>
      <w:r>
        <w:rPr>
          <w:rFonts w:cs="宋体"/>
          <w:b/>
          <w:color w:val="000000"/>
          <w:szCs w:val="21"/>
        </w:rPr>
        <w:t>）</w:t>
      </w:r>
      <w:r>
        <w:rPr>
          <w:rFonts w:hint="eastAsia" w:cs="宋体"/>
          <w:b/>
          <w:color w:val="000000"/>
          <w:szCs w:val="21"/>
        </w:rPr>
        <w:t>:</w:t>
      </w:r>
      <w:permStart w:id="2" w:edGrp="everyone"/>
      <w:r>
        <w:rPr>
          <w:rFonts w:hint="eastAsia" w:cs="宋体"/>
          <w:b/>
          <w:color w:val="000000"/>
          <w:szCs w:val="21"/>
        </w:rPr>
        <w:t xml:space="preserve">                                  </w:t>
      </w:r>
      <w:permEnd w:id="2"/>
    </w:p>
    <w:p w14:paraId="04F3B175">
      <w:pPr>
        <w:pStyle w:val="6"/>
        <w:spacing w:line="500" w:lineRule="exact"/>
        <w:ind w:firstLine="420" w:firstLineChars="200"/>
        <w:rPr>
          <w:rFonts w:cs="宋体" w:asciiTheme="minorEastAsia" w:hAnsiTheme="minorEastAsia"/>
          <w:color w:val="000000"/>
          <w:szCs w:val="21"/>
        </w:rPr>
      </w:pPr>
      <w:r>
        <w:rPr>
          <w:rFonts w:hint="eastAsia" w:cs="宋体" w:asciiTheme="minorEastAsia" w:hAnsiTheme="minorEastAsia"/>
          <w:color w:val="000000"/>
          <w:szCs w:val="21"/>
        </w:rPr>
        <w:t>甲乙双方依据《中华人民共和国民法典》以及有关法律、法规的规定，经协商一致，订立本合同，以便共同遵守。</w:t>
      </w:r>
    </w:p>
    <w:p w14:paraId="3A899C3D">
      <w:pPr>
        <w:pStyle w:val="6"/>
        <w:numPr>
          <w:ilvl w:val="0"/>
          <w:numId w:val="1"/>
        </w:numPr>
        <w:spacing w:line="500" w:lineRule="exact"/>
        <w:rPr>
          <w:rFonts w:cs="宋体" w:asciiTheme="minorEastAsia" w:hAnsiTheme="minorEastAsia"/>
          <w:b/>
          <w:color w:val="000000"/>
          <w:szCs w:val="21"/>
        </w:rPr>
      </w:pPr>
      <w:r>
        <w:rPr>
          <w:rFonts w:hint="eastAsia" w:cs="宋体" w:asciiTheme="minorEastAsia" w:hAnsiTheme="minorEastAsia"/>
          <w:b/>
          <w:color w:val="000000"/>
          <w:szCs w:val="21"/>
        </w:rPr>
        <w:t>合同标的</w:t>
      </w:r>
    </w:p>
    <w:p w14:paraId="393B9CA8">
      <w:pPr>
        <w:pStyle w:val="6"/>
        <w:spacing w:line="500" w:lineRule="exact"/>
        <w:ind w:firstLine="420" w:firstLineChars="200"/>
        <w:rPr>
          <w:rFonts w:cs="宋体" w:asciiTheme="minorEastAsia" w:hAnsiTheme="minorEastAsia"/>
          <w:b/>
          <w:color w:val="000000"/>
          <w:szCs w:val="21"/>
        </w:rPr>
      </w:pPr>
      <w:r>
        <w:rPr>
          <w:rFonts w:hint="eastAsia" w:cs="宋体" w:asciiTheme="minorEastAsia" w:hAnsiTheme="minorEastAsia" w:eastAsiaTheme="minorEastAsia"/>
          <w:color w:val="000000"/>
          <w:kern w:val="0"/>
          <w:szCs w:val="21"/>
          <w:lang w:val="zh-CN"/>
        </w:rPr>
        <w:t>乙方根据甲方需求提供下列产品：</w:t>
      </w:r>
      <w:permStart w:id="3" w:edGrp="everyone"/>
      <w:r>
        <w:rPr>
          <w:rFonts w:hint="eastAsia" w:hAnsi="宋体" w:eastAsiaTheme="minorEastAsia"/>
          <w:b/>
          <w:bCs/>
          <w:szCs w:val="21"/>
          <w:lang w:val="en-US" w:eastAsia="zh-CN"/>
        </w:rPr>
        <w:t>潜水泵</w:t>
      </w:r>
      <w:permEnd w:id="3"/>
      <w:r>
        <w:rPr>
          <w:rFonts w:hint="eastAsia" w:cs="宋体" w:asciiTheme="minorEastAsia" w:hAnsiTheme="minorEastAsia" w:eastAsiaTheme="minorEastAsia"/>
          <w:color w:val="000000"/>
          <w:kern w:val="0"/>
          <w:szCs w:val="21"/>
          <w:lang w:val="zh-CN"/>
        </w:rPr>
        <w:t>，产品名称、及数量详见</w:t>
      </w:r>
      <w:r>
        <w:rPr>
          <w:rFonts w:hint="eastAsia" w:cs="宋体" w:asciiTheme="minorEastAsia" w:hAnsiTheme="minorEastAsia" w:eastAsiaTheme="minorEastAsia"/>
          <w:color w:val="000000"/>
          <w:kern w:val="0"/>
          <w:szCs w:val="21"/>
        </w:rPr>
        <w:t>工程量清单</w:t>
      </w:r>
      <w:r>
        <w:rPr>
          <w:rFonts w:hint="eastAsia" w:cs="宋体" w:asciiTheme="minorEastAsia" w:hAnsiTheme="minorEastAsia" w:eastAsiaTheme="minorEastAsia"/>
          <w:color w:val="000000"/>
          <w:kern w:val="0"/>
          <w:szCs w:val="21"/>
          <w:lang w:val="zh-CN"/>
        </w:rPr>
        <w:t>。</w:t>
      </w:r>
    </w:p>
    <w:p w14:paraId="01B455C5">
      <w:pPr>
        <w:pStyle w:val="6"/>
        <w:spacing w:line="500" w:lineRule="exact"/>
        <w:rPr>
          <w:rFonts w:cs="宋体" w:asciiTheme="minorEastAsia" w:hAnsiTheme="minorEastAsia"/>
          <w:b/>
          <w:color w:val="000000"/>
          <w:szCs w:val="21"/>
        </w:rPr>
      </w:pPr>
      <w:r>
        <w:rPr>
          <w:rFonts w:hint="eastAsia" w:cs="宋体" w:asciiTheme="minorEastAsia" w:hAnsiTheme="minorEastAsia"/>
          <w:b/>
          <w:color w:val="000000"/>
          <w:szCs w:val="21"/>
        </w:rPr>
        <w:t>第二条 合同价格</w:t>
      </w:r>
    </w:p>
    <w:p w14:paraId="2E4B3B61">
      <w:pPr>
        <w:pStyle w:val="6"/>
        <w:spacing w:line="500" w:lineRule="exact"/>
        <w:ind w:firstLine="422" w:firstLineChars="200"/>
        <w:jc w:val="left"/>
        <w:rPr>
          <w:rFonts w:hint="eastAsia" w:cs="宋体" w:asciiTheme="minorEastAsia" w:hAnsiTheme="minorEastAsia"/>
          <w:b/>
          <w:color w:val="000000"/>
          <w:szCs w:val="21"/>
        </w:rPr>
      </w:pPr>
      <w:permStart w:id="4" w:edGrp="everyone"/>
      <w:r>
        <w:rPr>
          <w:rFonts w:hint="eastAsia" w:cs="宋体" w:asciiTheme="minorEastAsia" w:hAnsiTheme="minorEastAsia"/>
          <w:b/>
          <w:color w:val="000000"/>
          <w:szCs w:val="21"/>
          <w:lang w:val="zh-CN"/>
        </w:rPr>
        <w:t>合</w:t>
      </w:r>
      <w:r>
        <w:rPr>
          <w:rFonts w:hint="eastAsia" w:cs="宋体" w:asciiTheme="minorEastAsia" w:hAnsiTheme="minorEastAsia"/>
          <w:b/>
          <w:color w:val="000000"/>
          <w:szCs w:val="21"/>
        </w:rPr>
        <w:t>同含税总价：</w:t>
      </w:r>
      <w:r>
        <w:rPr>
          <w:rFonts w:hint="eastAsia"/>
        </w:rPr>
        <w:t xml:space="preserve">         元（大写： </w:t>
      </w:r>
      <w:r>
        <w:t xml:space="preserve">     </w:t>
      </w:r>
      <w:r>
        <w:rPr>
          <w:rFonts w:hint="eastAsia"/>
        </w:rPr>
        <w:t xml:space="preserve">），其中，不含税价款为 </w:t>
      </w:r>
      <w:r>
        <w:t xml:space="preserve">      元</w:t>
      </w:r>
      <w:r>
        <w:rPr>
          <w:rFonts w:hint="eastAsia"/>
        </w:rPr>
        <w:t xml:space="preserve">（大写： </w:t>
      </w:r>
      <w:r>
        <w:t xml:space="preserve">       </w:t>
      </w:r>
      <w:r>
        <w:rPr>
          <w:rFonts w:hint="eastAsia"/>
        </w:rPr>
        <w:t xml:space="preserve">），税率：   </w:t>
      </w:r>
      <w:r>
        <w:t>%</w:t>
      </w:r>
      <w:r>
        <w:rPr>
          <w:rFonts w:hint="eastAsia"/>
        </w:rPr>
        <w:t xml:space="preserve"> ，税金         元（大写： </w:t>
      </w:r>
      <w:r>
        <w:t xml:space="preserve">       </w:t>
      </w:r>
      <w:r>
        <w:rPr>
          <w:rFonts w:hint="eastAsia"/>
        </w:rPr>
        <w:t>）</w:t>
      </w:r>
      <w:r>
        <w:rPr>
          <w:rFonts w:hint="eastAsia" w:cs="宋体" w:asciiTheme="minorEastAsia" w:hAnsiTheme="minorEastAsia"/>
          <w:b/>
          <w:color w:val="000000"/>
          <w:szCs w:val="21"/>
        </w:rPr>
        <w:t>。</w:t>
      </w:r>
    </w:p>
    <w:tbl>
      <w:tblPr>
        <w:tblStyle w:val="11"/>
        <w:tblW w:w="1005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539"/>
        <w:gridCol w:w="742"/>
        <w:gridCol w:w="5241"/>
        <w:gridCol w:w="527"/>
        <w:gridCol w:w="648"/>
        <w:gridCol w:w="913"/>
        <w:gridCol w:w="943"/>
        <w:gridCol w:w="505"/>
      </w:tblGrid>
      <w:tr w14:paraId="533AEF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35" w:hRule="atLeast"/>
          <w:jc w:val="center"/>
        </w:trPr>
        <w:tc>
          <w:tcPr>
            <w:tcW w:w="53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194415A">
            <w:pPr>
              <w:keepNext w:val="0"/>
              <w:keepLines w:val="0"/>
              <w:widowControl/>
              <w:suppressLineNumbers w:val="0"/>
              <w:jc w:val="center"/>
              <w:textAlignment w:val="center"/>
              <w:rPr>
                <w:rFonts w:hint="eastAsia" w:ascii="宋体" w:hAnsi="宋体" w:eastAsia="宋体" w:cs="宋体"/>
                <w:i w:val="0"/>
                <w:color w:val="000000"/>
                <w:sz w:val="21"/>
                <w:szCs w:val="21"/>
                <w:u w:val="none"/>
              </w:rPr>
            </w:pPr>
          </w:p>
          <w:p w14:paraId="0985F1C8">
            <w:pPr>
              <w:keepNext w:val="0"/>
              <w:keepLines w:val="0"/>
              <w:widowControl/>
              <w:suppressLineNumbers w:val="0"/>
              <w:jc w:val="center"/>
              <w:textAlignment w:val="center"/>
              <w:rPr>
                <w:rFonts w:hint="eastAsia" w:ascii="宋体" w:hAnsi="宋体" w:eastAsia="宋体" w:cs="宋体"/>
                <w:i w:val="0"/>
                <w:color w:val="000000"/>
                <w:sz w:val="21"/>
                <w:szCs w:val="21"/>
                <w:u w:val="none"/>
              </w:rPr>
            </w:pPr>
          </w:p>
        </w:tc>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E7609B">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设备</w:t>
            </w:r>
          </w:p>
          <w:p w14:paraId="668C36D5">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名称</w:t>
            </w:r>
          </w:p>
        </w:tc>
        <w:tc>
          <w:tcPr>
            <w:tcW w:w="52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69D3934">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技术参数</w:t>
            </w:r>
          </w:p>
        </w:tc>
        <w:tc>
          <w:tcPr>
            <w:tcW w:w="52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C881F0B">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单位</w:t>
            </w:r>
          </w:p>
        </w:tc>
        <w:tc>
          <w:tcPr>
            <w:tcW w:w="6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01DE21">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数量</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CB86B3">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含税单价</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（元）</w:t>
            </w:r>
          </w:p>
        </w:tc>
        <w:tc>
          <w:tcPr>
            <w:tcW w:w="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A25BC3">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含税合价</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（元）</w:t>
            </w:r>
          </w:p>
        </w:tc>
        <w:tc>
          <w:tcPr>
            <w:tcW w:w="5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8F1989">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备注</w:t>
            </w:r>
          </w:p>
        </w:tc>
      </w:tr>
      <w:tr w14:paraId="23D4CC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271" w:hRule="atLeast"/>
          <w:jc w:val="center"/>
        </w:trPr>
        <w:tc>
          <w:tcPr>
            <w:tcW w:w="53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9E7B11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B850C1">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潜水泵</w:t>
            </w:r>
          </w:p>
        </w:tc>
        <w:tc>
          <w:tcPr>
            <w:tcW w:w="52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8592885">
            <w:pPr>
              <w:keepNext w:val="0"/>
              <w:keepLines w:val="0"/>
              <w:widowControl/>
              <w:suppressLineNumbers w:val="0"/>
              <w:spacing w:line="240" w:lineRule="auto"/>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1.全新304不锈钢水泵         </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2.满足流量不小于36m³/h，扬程不小于30m，功率5.5KW，6寸电机</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3.防水等级不小于IP68，满足三维数控设备使用。</w:t>
            </w:r>
          </w:p>
        </w:tc>
        <w:tc>
          <w:tcPr>
            <w:tcW w:w="52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8372821">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台</w:t>
            </w:r>
          </w:p>
        </w:tc>
        <w:tc>
          <w:tcPr>
            <w:tcW w:w="6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D4B7F2D">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166</w:t>
            </w:r>
          </w:p>
        </w:tc>
        <w:tc>
          <w:tcPr>
            <w:tcW w:w="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540BBA6">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132193">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505"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1DBC0091">
            <w:pPr>
              <w:jc w:val="center"/>
              <w:rPr>
                <w:rFonts w:hint="eastAsia" w:ascii="宋体" w:hAnsi="宋体" w:eastAsia="宋体" w:cs="宋体"/>
                <w:i w:val="0"/>
                <w:color w:val="000000"/>
                <w:sz w:val="20"/>
                <w:szCs w:val="20"/>
                <w:u w:val="none"/>
              </w:rPr>
            </w:pPr>
            <w:r>
              <w:rPr>
                <w:rFonts w:hint="eastAsia" w:ascii="宋体" w:hAnsi="宋体" w:cs="宋体"/>
                <w:i w:val="0"/>
                <w:color w:val="000000"/>
                <w:sz w:val="20"/>
                <w:szCs w:val="20"/>
                <w:u w:val="none"/>
                <w:lang w:val="en-US" w:eastAsia="zh-CN"/>
              </w:rPr>
              <w:t>税率13%</w:t>
            </w:r>
          </w:p>
        </w:tc>
      </w:tr>
      <w:tr w14:paraId="2128DE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285" w:hRule="atLeast"/>
          <w:jc w:val="center"/>
        </w:trPr>
        <w:tc>
          <w:tcPr>
            <w:tcW w:w="53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1E906F9">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8D27A3">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潜水泵</w:t>
            </w:r>
          </w:p>
        </w:tc>
        <w:tc>
          <w:tcPr>
            <w:tcW w:w="52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941A071">
            <w:pPr>
              <w:keepNext w:val="0"/>
              <w:keepLines w:val="0"/>
              <w:widowControl/>
              <w:suppressLineNumbers w:val="0"/>
              <w:spacing w:line="240" w:lineRule="auto"/>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1.全新304不锈钢水泵；        </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2.满足流量不小于70m³/h，扬程不小于50m，功率15KW</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3.防水等级不小于IP68，满足三维数控设备使用。</w:t>
            </w:r>
          </w:p>
        </w:tc>
        <w:tc>
          <w:tcPr>
            <w:tcW w:w="52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75A3B0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台</w:t>
            </w:r>
          </w:p>
        </w:tc>
        <w:tc>
          <w:tcPr>
            <w:tcW w:w="6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779705C">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72</w:t>
            </w:r>
          </w:p>
        </w:tc>
        <w:tc>
          <w:tcPr>
            <w:tcW w:w="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171B29E">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4C5D7C">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50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C7C830D">
            <w:pPr>
              <w:jc w:val="center"/>
              <w:rPr>
                <w:rFonts w:hint="eastAsia" w:ascii="宋体" w:hAnsi="宋体" w:eastAsia="宋体" w:cs="宋体"/>
                <w:i w:val="0"/>
                <w:color w:val="000000"/>
                <w:sz w:val="20"/>
                <w:szCs w:val="20"/>
                <w:u w:val="none"/>
              </w:rPr>
            </w:pPr>
          </w:p>
        </w:tc>
      </w:tr>
      <w:tr w14:paraId="0F692B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349" w:hRule="atLeast"/>
          <w:jc w:val="center"/>
        </w:trPr>
        <w:tc>
          <w:tcPr>
            <w:tcW w:w="53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6DFF13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7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38FE11">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潜水泵</w:t>
            </w:r>
          </w:p>
        </w:tc>
        <w:tc>
          <w:tcPr>
            <w:tcW w:w="524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70AADF8">
            <w:pPr>
              <w:keepNext w:val="0"/>
              <w:keepLines w:val="0"/>
              <w:widowControl/>
              <w:suppressLineNumbers w:val="0"/>
              <w:spacing w:line="240" w:lineRule="auto"/>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1.全新304不锈钢水泵         </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2.满足流量不小于36m³/h，扬程不小于30m，功率5.5KW，6寸电机</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3.防水等级不小于IP68，满足</w:t>
            </w:r>
            <w:r>
              <w:rPr>
                <w:rFonts w:hint="eastAsia" w:ascii="宋体" w:hAnsi="宋体" w:cs="宋体"/>
                <w:i w:val="0"/>
                <w:color w:val="000000"/>
                <w:kern w:val="0"/>
                <w:sz w:val="20"/>
                <w:szCs w:val="20"/>
                <w:u w:val="none"/>
                <w:lang w:val="en-US" w:eastAsia="zh-CN" w:bidi="ar"/>
              </w:rPr>
              <w:t>一</w:t>
            </w:r>
            <w:r>
              <w:rPr>
                <w:rFonts w:hint="eastAsia" w:ascii="宋体" w:hAnsi="宋体" w:eastAsia="宋体" w:cs="宋体"/>
                <w:i w:val="0"/>
                <w:color w:val="000000"/>
                <w:kern w:val="0"/>
                <w:sz w:val="20"/>
                <w:szCs w:val="20"/>
                <w:u w:val="none"/>
                <w:lang w:val="en-US" w:eastAsia="zh-CN" w:bidi="ar"/>
              </w:rPr>
              <w:t>维数控设备使用。</w:t>
            </w:r>
          </w:p>
        </w:tc>
        <w:tc>
          <w:tcPr>
            <w:tcW w:w="52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22B072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台</w:t>
            </w:r>
          </w:p>
        </w:tc>
        <w:tc>
          <w:tcPr>
            <w:tcW w:w="6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5B52DCD">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124</w:t>
            </w:r>
          </w:p>
        </w:tc>
        <w:tc>
          <w:tcPr>
            <w:tcW w:w="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3E99689">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25726F">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505"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F9F6A5">
            <w:pPr>
              <w:jc w:val="center"/>
              <w:rPr>
                <w:rFonts w:hint="eastAsia" w:ascii="宋体" w:hAnsi="宋体" w:eastAsia="宋体" w:cs="宋体"/>
                <w:i w:val="0"/>
                <w:color w:val="000000"/>
                <w:sz w:val="20"/>
                <w:szCs w:val="20"/>
                <w:u w:val="none"/>
              </w:rPr>
            </w:pPr>
          </w:p>
        </w:tc>
      </w:tr>
      <w:tr w14:paraId="78F4CC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64" w:hRule="atLeast"/>
          <w:jc w:val="center"/>
        </w:trPr>
        <w:tc>
          <w:tcPr>
            <w:tcW w:w="53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A133F13">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4</w:t>
            </w:r>
          </w:p>
        </w:tc>
        <w:tc>
          <w:tcPr>
            <w:tcW w:w="598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11B668">
            <w:pPr>
              <w:keepNext w:val="0"/>
              <w:keepLines w:val="0"/>
              <w:widowControl/>
              <w:suppressLineNumbers w:val="0"/>
              <w:spacing w:line="240" w:lineRule="auto"/>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合计</w:t>
            </w:r>
          </w:p>
        </w:tc>
        <w:tc>
          <w:tcPr>
            <w:tcW w:w="52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3EF861F">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6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5EB6C80">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9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FCB1387">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488792">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E0AA60">
            <w:pPr>
              <w:jc w:val="center"/>
              <w:rPr>
                <w:rFonts w:hint="eastAsia" w:ascii="宋体" w:hAnsi="宋体" w:eastAsia="宋体" w:cs="宋体"/>
                <w:i w:val="0"/>
                <w:color w:val="000000"/>
                <w:sz w:val="20"/>
                <w:szCs w:val="20"/>
                <w:u w:val="none"/>
              </w:rPr>
            </w:pPr>
          </w:p>
        </w:tc>
      </w:tr>
    </w:tbl>
    <w:p w14:paraId="24BC4DFB">
      <w:pPr>
        <w:pStyle w:val="6"/>
        <w:spacing w:line="500" w:lineRule="exact"/>
        <w:ind w:firstLine="420" w:firstLineChars="200"/>
        <w:rPr>
          <w:rFonts w:cs="宋体" w:asciiTheme="minorEastAsia" w:hAnsiTheme="minorEastAsia"/>
          <w:color w:val="000000"/>
          <w:szCs w:val="21"/>
        </w:rPr>
      </w:pPr>
      <w:r>
        <w:rPr>
          <w:rFonts w:hint="eastAsia" w:cs="宋体" w:asciiTheme="minorEastAsia" w:hAnsiTheme="minorEastAsia"/>
          <w:color w:val="000000"/>
          <w:szCs w:val="21"/>
        </w:rPr>
        <w:t>本合同总价款是货物设计、制造、包装、仓储、运输装缷、保险、</w:t>
      </w:r>
      <w:r>
        <w:rPr>
          <w:rFonts w:hint="eastAsia" w:cs="宋体" w:asciiTheme="minorEastAsia" w:hAnsiTheme="minorEastAsia"/>
          <w:color w:val="000000"/>
          <w:szCs w:val="21"/>
          <w:lang w:val="en-US" w:eastAsia="zh-CN"/>
        </w:rPr>
        <w:t>配合</w:t>
      </w:r>
      <w:r>
        <w:rPr>
          <w:rFonts w:hint="eastAsia" w:cs="宋体" w:asciiTheme="minorEastAsia" w:hAnsiTheme="minorEastAsia"/>
          <w:color w:val="000000"/>
          <w:szCs w:val="21"/>
        </w:rPr>
        <w:t>安装</w:t>
      </w:r>
      <w:r>
        <w:rPr>
          <w:rFonts w:hint="eastAsia" w:cs="宋体" w:asciiTheme="minorEastAsia" w:hAnsiTheme="minorEastAsia"/>
          <w:color w:val="000000"/>
          <w:szCs w:val="21"/>
          <w:lang w:val="en-US" w:eastAsia="zh-CN"/>
        </w:rPr>
        <w:t>及</w:t>
      </w:r>
      <w:r>
        <w:rPr>
          <w:rFonts w:hint="eastAsia" w:cs="宋体" w:asciiTheme="minorEastAsia" w:hAnsiTheme="minorEastAsia"/>
          <w:color w:val="000000"/>
          <w:szCs w:val="21"/>
        </w:rPr>
        <w:t>调试</w:t>
      </w:r>
      <w:r>
        <w:rPr>
          <w:rFonts w:hint="eastAsia" w:cs="宋体" w:asciiTheme="minorEastAsia" w:hAnsiTheme="minorEastAsia"/>
          <w:color w:val="000000"/>
          <w:szCs w:val="21"/>
          <w:lang w:eastAsia="zh-CN"/>
        </w:rPr>
        <w:t>、</w:t>
      </w:r>
      <w:r>
        <w:rPr>
          <w:rFonts w:hint="eastAsia" w:cs="宋体" w:asciiTheme="minorEastAsia" w:hAnsiTheme="minorEastAsia"/>
          <w:color w:val="000000"/>
          <w:szCs w:val="21"/>
        </w:rPr>
        <w:t>其材料及</w:t>
      </w:r>
      <w:r>
        <w:rPr>
          <w:rFonts w:hint="eastAsia" w:cs="宋体" w:asciiTheme="minorEastAsia" w:hAnsiTheme="minorEastAsia"/>
          <w:color w:val="000000"/>
          <w:szCs w:val="21"/>
          <w:lang w:val="en-US" w:eastAsia="zh-CN"/>
        </w:rPr>
        <w:t>设备交接</w:t>
      </w:r>
      <w:r>
        <w:rPr>
          <w:rFonts w:hint="eastAsia" w:cs="宋体" w:asciiTheme="minorEastAsia" w:hAnsiTheme="minorEastAsia"/>
          <w:color w:val="000000"/>
          <w:szCs w:val="21"/>
        </w:rPr>
        <w:t>之前保管及保修期内备品备件、专用工具、伴随服务、技术图纸资料、人员培训发生的所有含税费用、支付给员工的工资和国家强制缴纳的各种社会保障资金，以及</w:t>
      </w:r>
      <w:r>
        <w:rPr>
          <w:rFonts w:hint="eastAsia" w:cs="宋体" w:asciiTheme="minorEastAsia" w:hAnsiTheme="minorEastAsia"/>
          <w:color w:val="000000"/>
          <w:szCs w:val="21"/>
          <w:lang w:val="en-US" w:eastAsia="zh-CN"/>
        </w:rPr>
        <w:t>甲方</w:t>
      </w:r>
      <w:r>
        <w:rPr>
          <w:rFonts w:hint="eastAsia" w:cs="宋体" w:asciiTheme="minorEastAsia" w:hAnsiTheme="minorEastAsia"/>
          <w:color w:val="000000"/>
          <w:szCs w:val="21"/>
        </w:rPr>
        <w:t>认为需要的其他费用等。</w:t>
      </w:r>
      <w:permEnd w:id="4"/>
    </w:p>
    <w:p w14:paraId="6F2F9783">
      <w:pPr>
        <w:pStyle w:val="6"/>
        <w:spacing w:line="500" w:lineRule="exact"/>
        <w:ind w:firstLine="420" w:firstLineChars="200"/>
        <w:rPr>
          <w:rFonts w:cs="宋体" w:asciiTheme="minorEastAsia" w:hAnsiTheme="minorEastAsia"/>
          <w:color w:val="000000"/>
          <w:szCs w:val="21"/>
        </w:rPr>
      </w:pPr>
      <w:permStart w:id="5" w:edGrp="everyone"/>
      <w:r>
        <w:rPr>
          <w:rFonts w:hint="eastAsia" w:cs="宋体" w:asciiTheme="minorEastAsia" w:hAnsiTheme="minorEastAsia"/>
          <w:color w:val="000000"/>
          <w:szCs w:val="21"/>
        </w:rPr>
        <w:t>本合同总价款还包含乙方应当提供的伴随服务/售后服务费用。</w:t>
      </w:r>
    </w:p>
    <w:permEnd w:id="5"/>
    <w:p w14:paraId="6D700CD6">
      <w:pPr>
        <w:pStyle w:val="6"/>
        <w:spacing w:line="500" w:lineRule="exact"/>
        <w:rPr>
          <w:rFonts w:cs="宋体" w:asciiTheme="minorEastAsia" w:hAnsiTheme="minorEastAsia"/>
          <w:b/>
          <w:color w:val="000000"/>
          <w:szCs w:val="21"/>
        </w:rPr>
      </w:pPr>
      <w:r>
        <w:rPr>
          <w:rFonts w:hint="eastAsia" w:cs="宋体" w:asciiTheme="minorEastAsia" w:hAnsiTheme="minorEastAsia"/>
          <w:b/>
          <w:color w:val="000000"/>
          <w:szCs w:val="21"/>
        </w:rPr>
        <w:t>第三条 组成本合同的有关文件</w:t>
      </w:r>
    </w:p>
    <w:p w14:paraId="5896CD5B">
      <w:pPr>
        <w:pStyle w:val="6"/>
        <w:spacing w:line="500" w:lineRule="exact"/>
        <w:ind w:firstLine="420" w:firstLineChars="200"/>
        <w:rPr>
          <w:rFonts w:cs="宋体" w:asciiTheme="minorEastAsia" w:hAnsiTheme="minorEastAsia"/>
          <w:color w:val="000000"/>
          <w:szCs w:val="21"/>
        </w:rPr>
      </w:pPr>
      <w:r>
        <w:rPr>
          <w:rFonts w:hint="eastAsia" w:cs="宋体" w:asciiTheme="minorEastAsia" w:hAnsiTheme="minorEastAsia"/>
          <w:color w:val="000000"/>
          <w:szCs w:val="21"/>
        </w:rPr>
        <w:t>下列与本次采购活动有关的文件及有关附件是本合同不可分割的组成部分，与本合同具有同等法律效力，这些文件包括但不限于：</w:t>
      </w:r>
    </w:p>
    <w:p w14:paraId="3368DF65">
      <w:pPr>
        <w:pStyle w:val="6"/>
        <w:spacing w:line="500" w:lineRule="exact"/>
        <w:rPr>
          <w:rFonts w:cs="宋体" w:asciiTheme="minorEastAsia" w:hAnsiTheme="minorEastAsia"/>
          <w:color w:val="000000"/>
          <w:szCs w:val="21"/>
        </w:rPr>
      </w:pPr>
      <w:permStart w:id="6" w:edGrp="everyone"/>
      <w:r>
        <w:rPr>
          <w:rFonts w:hint="eastAsia" w:cs="宋体" w:asciiTheme="minorEastAsia" w:hAnsiTheme="minorEastAsia"/>
          <w:color w:val="000000"/>
          <w:szCs w:val="21"/>
        </w:rPr>
        <w:t xml:space="preserve">（1）招标采购文件      （2）乙方提供的投标文件； </w:t>
      </w:r>
    </w:p>
    <w:p w14:paraId="4C404A5D">
      <w:pPr>
        <w:pStyle w:val="6"/>
        <w:spacing w:line="500" w:lineRule="exact"/>
        <w:rPr>
          <w:rFonts w:cs="宋体" w:asciiTheme="minorEastAsia" w:hAnsiTheme="minorEastAsia"/>
          <w:color w:val="000000"/>
          <w:szCs w:val="21"/>
        </w:rPr>
      </w:pPr>
      <w:r>
        <w:rPr>
          <w:rFonts w:hint="eastAsia" w:cs="宋体" w:asciiTheme="minorEastAsia" w:hAnsiTheme="minorEastAsia"/>
          <w:color w:val="000000"/>
          <w:szCs w:val="21"/>
        </w:rPr>
        <w:t>（</w:t>
      </w:r>
      <w:r>
        <w:rPr>
          <w:rFonts w:cs="宋体" w:asciiTheme="minorEastAsia" w:hAnsiTheme="minorEastAsia"/>
          <w:color w:val="000000"/>
          <w:szCs w:val="21"/>
        </w:rPr>
        <w:t>3</w:t>
      </w:r>
      <w:r>
        <w:rPr>
          <w:rFonts w:hint="eastAsia" w:cs="宋体" w:asciiTheme="minorEastAsia" w:hAnsiTheme="minorEastAsia"/>
          <w:color w:val="000000"/>
          <w:szCs w:val="21"/>
        </w:rPr>
        <w:t>）中标通知书；      （</w:t>
      </w:r>
      <w:r>
        <w:rPr>
          <w:rFonts w:cs="宋体" w:asciiTheme="minorEastAsia" w:hAnsiTheme="minorEastAsia"/>
          <w:color w:val="000000"/>
          <w:szCs w:val="21"/>
        </w:rPr>
        <w:t>4</w:t>
      </w:r>
      <w:r>
        <w:rPr>
          <w:rFonts w:hint="eastAsia" w:cs="宋体" w:asciiTheme="minorEastAsia" w:hAnsiTheme="minorEastAsia"/>
          <w:color w:val="000000"/>
          <w:szCs w:val="21"/>
        </w:rPr>
        <w:t>）甲乙双方商定的其他文件等。</w:t>
      </w:r>
    </w:p>
    <w:permEnd w:id="6"/>
    <w:p w14:paraId="058C5F15">
      <w:pPr>
        <w:adjustRightInd w:val="0"/>
        <w:snapToGrid w:val="0"/>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第四条 权利保证</w:t>
      </w:r>
    </w:p>
    <w:p w14:paraId="27A8EDC3">
      <w:pPr>
        <w:adjustRightInd w:val="0"/>
        <w:snapToGrid w:val="0"/>
        <w:spacing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乙方应保证甲方在使用该货物或其任何一部分时不受第三方提出侵犯其专利权、版权、商标权或其他权利的起诉。一旦出现侵权，索赔或诉讼，乙方应承担全部责任。</w:t>
      </w:r>
      <w:permStart w:id="7" w:edGrp="everyone"/>
    </w:p>
    <w:permEnd w:id="7"/>
    <w:p w14:paraId="47495976">
      <w:pPr>
        <w:adjustRightInd w:val="0"/>
        <w:snapToGrid w:val="0"/>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第五条 质量保证</w:t>
      </w:r>
    </w:p>
    <w:p w14:paraId="535B26C1">
      <w:pPr>
        <w:adjustRightInd w:val="0"/>
        <w:snapToGrid w:val="0"/>
        <w:spacing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1、乙方所提供的货物的技术规格应与招标文件规定的技术规格及所附的“技术规格响应表”相一致；若技术性能无特殊说明，则按国家有关部门最新颁布的标准及规范为准。</w:t>
      </w:r>
    </w:p>
    <w:p w14:paraId="79D0126A">
      <w:pPr>
        <w:adjustRightInd w:val="0"/>
        <w:snapToGrid w:val="0"/>
        <w:spacing w:line="500" w:lineRule="exact"/>
        <w:ind w:firstLine="420" w:firstLineChars="200"/>
        <w:rPr>
          <w:rFonts w:hint="eastAsia" w:asciiTheme="minorEastAsia" w:hAnsiTheme="minorEastAsia"/>
          <w:szCs w:val="21"/>
        </w:rPr>
      </w:pPr>
      <w:r>
        <w:rPr>
          <w:rFonts w:hint="eastAsia" w:asciiTheme="minorEastAsia" w:hAnsiTheme="minorEastAsia"/>
          <w:szCs w:val="21"/>
        </w:rPr>
        <w:t>2、乙方应保证货物是全新、未使用过的原装合格正品，并完全符合合同规定的质量、规格和性能的要求。乙方应保证其提供的货物在正确安装、正常使用和保养条件下，在其使用寿命内具有良好的性能。货物验收后，在质量保证期内，乙方应对由于设计、工艺或材料的缺陷所发生的任何不足或故障负责，所需费用由乙方承担。</w:t>
      </w:r>
      <w:permStart w:id="8" w:edGrp="everyone"/>
    </w:p>
    <w:p w14:paraId="4E657A5C">
      <w:pPr>
        <w:adjustRightInd w:val="0"/>
        <w:snapToGrid w:val="0"/>
        <w:spacing w:line="500" w:lineRule="exact"/>
        <w:ind w:firstLine="420" w:firstLineChars="200"/>
        <w:rPr>
          <w:rFonts w:hint="eastAsia" w:eastAsia="宋体" w:asciiTheme="minorEastAsia" w:hAnsiTheme="minorEastAsia"/>
          <w:szCs w:val="21"/>
          <w:lang w:val="en-US" w:eastAsia="zh-CN"/>
        </w:rPr>
      </w:pPr>
      <w:r>
        <w:rPr>
          <w:rFonts w:hint="eastAsia" w:asciiTheme="minorEastAsia" w:hAnsiTheme="minorEastAsia"/>
          <w:szCs w:val="21"/>
          <w:lang w:val="en-US" w:eastAsia="zh-CN"/>
        </w:rPr>
        <w:t>3、</w:t>
      </w:r>
      <w:r>
        <w:rPr>
          <w:rFonts w:hint="eastAsia" w:asciiTheme="minorEastAsia" w:hAnsiTheme="minorEastAsia" w:eastAsiaTheme="minorEastAsia"/>
          <w:color w:val="0000FF"/>
          <w:szCs w:val="21"/>
          <w:lang w:val="en-US" w:eastAsia="zh-CN"/>
        </w:rPr>
        <w:t>乙方应在发货前书面通知甲方对货物、数量和规格等进行确认验收（确认验收方式包括但不限于线上确认、现场核对等），并按照甲方最终确认的供货数量安排发货。</w:t>
      </w:r>
    </w:p>
    <w:permEnd w:id="8"/>
    <w:p w14:paraId="6199DD3C">
      <w:pPr>
        <w:adjustRightInd w:val="0"/>
        <w:snapToGrid w:val="0"/>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第六条 包装要求</w:t>
      </w:r>
    </w:p>
    <w:p w14:paraId="0F77A5C2">
      <w:pPr>
        <w:adjustRightInd w:val="0"/>
        <w:snapToGrid w:val="0"/>
        <w:spacing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除合同另有规定外，乙方提供的全部货物均应按国家或专业标准保护措施进行包装。该包装应适应于远距离运输、防潮、防震、防锈和防野蛮装卸，以确保货物安全无损运抵指定地点。由于包装不善所引起的货物损失均由乙方承担。</w:t>
      </w:r>
    </w:p>
    <w:p w14:paraId="07D3C61D">
      <w:pPr>
        <w:adjustRightInd w:val="0"/>
        <w:snapToGrid w:val="0"/>
        <w:spacing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2、每一包装单元内应附详细的装箱单和质量合格凭证。</w:t>
      </w:r>
    </w:p>
    <w:p w14:paraId="3DD3A48C">
      <w:pPr>
        <w:adjustRightInd w:val="0"/>
        <w:snapToGrid w:val="0"/>
        <w:spacing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3、乙方保证货物不存在危及人身及财产安全的产品缺陷，否则应承担全部法律责任。</w:t>
      </w:r>
      <w:permStart w:id="9" w:edGrp="everyone"/>
    </w:p>
    <w:permEnd w:id="9"/>
    <w:p w14:paraId="04C7DEC6">
      <w:pPr>
        <w:adjustRightInd w:val="0"/>
        <w:snapToGrid w:val="0"/>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第七条 交货和验收</w:t>
      </w:r>
    </w:p>
    <w:p w14:paraId="11D13668">
      <w:pPr>
        <w:adjustRightInd w:val="0"/>
        <w:snapToGrid w:val="0"/>
        <w:spacing w:line="500" w:lineRule="exact"/>
        <w:ind w:firstLine="420" w:firstLineChars="200"/>
        <w:rPr>
          <w:rFonts w:hint="default" w:asciiTheme="minorEastAsia" w:hAnsiTheme="minorEastAsia" w:eastAsiaTheme="minorEastAsia"/>
          <w:szCs w:val="21"/>
          <w:lang w:val="en-US" w:eastAsia="zh-CN"/>
        </w:rPr>
      </w:pPr>
      <w:permStart w:id="10" w:edGrp="everyone"/>
      <w:r>
        <w:rPr>
          <w:rFonts w:hint="eastAsia" w:asciiTheme="minorEastAsia" w:hAnsiTheme="minorEastAsia" w:eastAsiaTheme="minorEastAsia"/>
          <w:szCs w:val="21"/>
        </w:rPr>
        <w:t>1、乙方应当在合同签订后</w:t>
      </w:r>
      <w:r>
        <w:rPr>
          <w:rFonts w:asciiTheme="minorEastAsia" w:hAnsiTheme="minorEastAsia" w:eastAsiaTheme="minorEastAsia"/>
          <w:szCs w:val="21"/>
          <w:u w:val="single"/>
        </w:rPr>
        <w:t xml:space="preserve"> </w:t>
      </w:r>
      <w:r>
        <w:rPr>
          <w:rFonts w:hint="eastAsia" w:asciiTheme="minorEastAsia" w:hAnsiTheme="minorEastAsia" w:eastAsiaTheme="minorEastAsia"/>
          <w:szCs w:val="21"/>
          <w:u w:val="single"/>
          <w:lang w:val="en-US" w:eastAsia="zh-CN"/>
        </w:rPr>
        <w:t>20</w:t>
      </w:r>
      <w:r>
        <w:rPr>
          <w:rFonts w:asciiTheme="minorEastAsia" w:hAnsiTheme="minorEastAsia" w:eastAsiaTheme="minorEastAsia"/>
          <w:szCs w:val="21"/>
          <w:u w:val="single"/>
        </w:rPr>
        <w:t xml:space="preserve"> </w:t>
      </w:r>
      <w:r>
        <w:rPr>
          <w:rFonts w:hint="eastAsia" w:asciiTheme="minorEastAsia" w:hAnsiTheme="minorEastAsia" w:eastAsiaTheme="minorEastAsia"/>
          <w:szCs w:val="21"/>
        </w:rPr>
        <w:t>天内将</w:t>
      </w:r>
      <w:r>
        <w:rPr>
          <w:rFonts w:hint="eastAsia" w:asciiTheme="minorEastAsia" w:hAnsiTheme="minorEastAsia" w:eastAsiaTheme="minorEastAsia"/>
          <w:szCs w:val="21"/>
          <w:lang w:val="en-US" w:eastAsia="zh-CN"/>
        </w:rPr>
        <w:t>设备全部运至施工现场，</w:t>
      </w:r>
      <w:r>
        <w:rPr>
          <w:rFonts w:hint="eastAsia" w:asciiTheme="minorEastAsia" w:hAnsiTheme="minorEastAsia" w:eastAsiaTheme="minorEastAsia"/>
          <w:szCs w:val="21"/>
        </w:rPr>
        <w:t>地点由甲方指定。</w:t>
      </w:r>
      <w:r>
        <w:rPr>
          <w:rFonts w:hint="eastAsia" w:asciiTheme="minorEastAsia" w:hAnsiTheme="minorEastAsia" w:eastAsiaTheme="minorEastAsia"/>
          <w:szCs w:val="21"/>
          <w:lang w:val="en-US" w:eastAsia="zh-CN"/>
        </w:rPr>
        <w:t>发货当日确认验收。配合安装调试单位完成安装及调试，安装调试单位安装调试完毕并经性能测试后，甲方签发验收证书。</w:t>
      </w:r>
    </w:p>
    <w:permEnd w:id="10"/>
    <w:p w14:paraId="6B0A0C31">
      <w:pPr>
        <w:adjustRightInd w:val="0"/>
        <w:snapToGrid w:val="0"/>
        <w:spacing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2、乙方交付的货物应当完全符合本合同或者招投标文件所规定的货物、数量和规格要求。乙方提供的货物不符合招投标文件和合同规定的，甲方有权拒收货物，由此引起的风险，由乙方承担。</w:t>
      </w:r>
    </w:p>
    <w:p w14:paraId="46237F01">
      <w:pPr>
        <w:adjustRightInd w:val="0"/>
        <w:snapToGrid w:val="0"/>
        <w:spacing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3、货物的到货验收包括：</w:t>
      </w:r>
      <w:permStart w:id="11" w:edGrp="everyone"/>
      <w:r>
        <w:rPr>
          <w:rFonts w:hint="eastAsia" w:asciiTheme="minorEastAsia" w:hAnsiTheme="minorEastAsia" w:eastAsiaTheme="minorEastAsia"/>
          <w:szCs w:val="21"/>
        </w:rPr>
        <w:t>生产厂家名称、品牌、型号、规格、数量、外观质量、配置及货物包装是否完好。</w:t>
      </w:r>
    </w:p>
    <w:permEnd w:id="11"/>
    <w:p w14:paraId="73BEE4F1">
      <w:pPr>
        <w:adjustRightInd w:val="0"/>
        <w:snapToGrid w:val="0"/>
        <w:spacing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4、乙方应将所提供货物的装箱清单、用户手册、原厂保修卡、随机资料及配件、随机工具等交付给甲方；乙方不能完整交付货物及本款规定的单证和工具的，视为未按合同约定交货，乙方负责补齐，因此导致逾期交付的，由乙方承担相关的违约责任。</w:t>
      </w:r>
    </w:p>
    <w:p w14:paraId="7352DEE2">
      <w:pPr>
        <w:adjustRightInd w:val="0"/>
        <w:snapToGrid w:val="0"/>
        <w:spacing w:line="500" w:lineRule="exact"/>
        <w:ind w:firstLine="420" w:firstLineChars="200"/>
        <w:rPr>
          <w:rFonts w:asciiTheme="minorEastAsia" w:hAnsiTheme="minorEastAsia" w:eastAsiaTheme="minorEastAsia"/>
          <w:szCs w:val="21"/>
        </w:rPr>
      </w:pPr>
      <w:permStart w:id="12" w:edGrp="everyone"/>
      <w:r>
        <w:rPr>
          <w:rFonts w:hint="eastAsia" w:asciiTheme="minorEastAsia" w:hAnsiTheme="minorEastAsia" w:eastAsiaTheme="minorEastAsia"/>
          <w:szCs w:val="21"/>
        </w:rPr>
        <w:t>5、货物和系统调试验收的标准：按行业通行标准、厂方出厂标准和乙方投标文件的承诺（详见合同附件载明的标准，并不低于国家相关标准）。</w:t>
      </w:r>
      <w:r>
        <w:rPr>
          <w:rFonts w:hint="eastAsia" w:asciiTheme="minorEastAsia" w:hAnsiTheme="minorEastAsia" w:eastAsiaTheme="minorEastAsia"/>
          <w:szCs w:val="21"/>
          <w:lang w:val="en-US" w:eastAsia="zh-CN"/>
        </w:rPr>
        <w:t>安装调试单位若</w:t>
      </w:r>
      <w:r>
        <w:rPr>
          <w:rFonts w:hint="eastAsia" w:asciiTheme="minorEastAsia" w:hAnsiTheme="minorEastAsia" w:eastAsiaTheme="minorEastAsia"/>
          <w:szCs w:val="21"/>
        </w:rPr>
        <w:t xml:space="preserve">调试检验出现全部或部分未达到本合同所约定的技术指标，甲方有权选择下列任一处理方式： </w:t>
      </w:r>
    </w:p>
    <w:p w14:paraId="58D60298">
      <w:pPr>
        <w:adjustRightInd w:val="0"/>
        <w:snapToGrid w:val="0"/>
        <w:spacing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a.重新调试直至合格为止；</w:t>
      </w:r>
    </w:p>
    <w:p w14:paraId="2A754929">
      <w:pPr>
        <w:adjustRightInd w:val="0"/>
        <w:snapToGrid w:val="0"/>
        <w:spacing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b.要求乙方对货物进行免费更换，然后重新调试直至合格为止。</w:t>
      </w:r>
    </w:p>
    <w:p w14:paraId="47BE41DF">
      <w:pPr>
        <w:pStyle w:val="6"/>
        <w:spacing w:line="500" w:lineRule="exact"/>
        <w:ind w:firstLine="630" w:firstLineChars="300"/>
        <w:rPr>
          <w:rFonts w:asciiTheme="minorEastAsia" w:hAnsiTheme="minorEastAsia" w:eastAsiaTheme="minorEastAsia"/>
          <w:b/>
          <w:szCs w:val="21"/>
        </w:rPr>
      </w:pPr>
      <w:r>
        <w:rPr>
          <w:rFonts w:hint="eastAsia" w:asciiTheme="minorEastAsia" w:hAnsiTheme="minorEastAsia"/>
          <w:szCs w:val="21"/>
        </w:rPr>
        <w:t>因乙方原因所产生的所有费用均由乙方负担</w:t>
      </w:r>
    </w:p>
    <w:permEnd w:id="12"/>
    <w:p w14:paraId="76FFCEBA">
      <w:pPr>
        <w:adjustRightInd w:val="0"/>
        <w:snapToGrid w:val="0"/>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第八条 履约保证金</w:t>
      </w:r>
    </w:p>
    <w:p w14:paraId="0AAFEC02">
      <w:pPr>
        <w:spacing w:line="500" w:lineRule="exact"/>
        <w:ind w:firstLine="420" w:firstLineChars="200"/>
        <w:outlineLvl w:val="0"/>
        <w:rPr>
          <w:rFonts w:asciiTheme="minorEastAsia" w:hAnsiTheme="minorEastAsia" w:eastAsiaTheme="minorEastAsia"/>
          <w:szCs w:val="21"/>
        </w:rPr>
      </w:pPr>
      <w:r>
        <w:rPr>
          <w:rFonts w:hint="eastAsia" w:asciiTheme="minorEastAsia" w:hAnsiTheme="minorEastAsia" w:eastAsiaTheme="minorEastAsia"/>
          <w:szCs w:val="21"/>
        </w:rPr>
        <w:t xml:space="preserve">1、履约保证金： </w:t>
      </w:r>
      <w:permStart w:id="13" w:edGrp="everyone"/>
      <w:r>
        <w:rPr>
          <w:rFonts w:hint="eastAsia" w:asciiTheme="minorEastAsia" w:hAnsiTheme="minorEastAsia" w:eastAsiaTheme="minorEastAsia"/>
          <w:szCs w:val="21"/>
          <w:lang w:val="en-US" w:eastAsia="zh-CN"/>
        </w:rPr>
        <w:t>合同金额的5%，</w:t>
      </w:r>
      <w:r>
        <w:rPr>
          <w:rFonts w:hint="eastAsia" w:asciiTheme="minorEastAsia" w:hAnsiTheme="minorEastAsia" w:eastAsiaTheme="minorEastAsia"/>
          <w:szCs w:val="21"/>
        </w:rPr>
        <w:t xml:space="preserve">  </w:t>
      </w:r>
      <w:r>
        <w:rPr>
          <w:rFonts w:asciiTheme="minorEastAsia" w:hAnsiTheme="minorEastAsia" w:eastAsiaTheme="minorEastAsia"/>
          <w:szCs w:val="21"/>
        </w:rPr>
        <w:t xml:space="preserve">  </w:t>
      </w:r>
      <w:permEnd w:id="13"/>
      <w:r>
        <w:rPr>
          <w:rFonts w:hint="eastAsia" w:asciiTheme="minorEastAsia" w:hAnsiTheme="minorEastAsia" w:eastAsiaTheme="minorEastAsia"/>
          <w:szCs w:val="21"/>
        </w:rPr>
        <w:t>元</w:t>
      </w:r>
      <w:permStart w:id="14" w:edGrp="everyone"/>
      <w:r>
        <w:rPr>
          <w:rFonts w:hint="eastAsia" w:asciiTheme="minorEastAsia" w:hAnsiTheme="minorEastAsia" w:eastAsiaTheme="minorEastAsia"/>
          <w:color w:val="000000" w:themeColor="text1"/>
          <w:szCs w:val="21"/>
          <w:lang w:eastAsia="zh-CN"/>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履约担保形式为：（1）投标保证金转为履约保证金（若投标保证金金额未能达到履约保证金金额，则需在收到中标通知书后2个工作日内增补缴纳）（2）</w:t>
      </w:r>
      <w:r>
        <w:rPr>
          <w:rFonts w:hint="eastAsia" w:asciiTheme="minorEastAsia" w:hAnsiTheme="minorEastAsia" w:eastAsiaTheme="minorEastAsia"/>
          <w:szCs w:val="21"/>
        </w:rPr>
        <w:t>中</w:t>
      </w:r>
      <w:r>
        <w:rPr>
          <w:rFonts w:asciiTheme="minorEastAsia" w:hAnsiTheme="minorEastAsia" w:eastAsiaTheme="minorEastAsia"/>
          <w:szCs w:val="21"/>
        </w:rPr>
        <w:t>标单位</w:t>
      </w:r>
      <w:r>
        <w:rPr>
          <w:rFonts w:hint="eastAsia" w:asciiTheme="minorEastAsia" w:hAnsiTheme="minorEastAsia" w:eastAsiaTheme="minorEastAsia"/>
          <w:szCs w:val="21"/>
        </w:rPr>
        <w:t>采用银行保函方式提交履约担保，担保金额需为全部金额。（3）中</w:t>
      </w:r>
      <w:r>
        <w:rPr>
          <w:rFonts w:asciiTheme="minorEastAsia" w:hAnsiTheme="minorEastAsia" w:eastAsiaTheme="minorEastAsia"/>
          <w:szCs w:val="21"/>
        </w:rPr>
        <w:t>标单位</w:t>
      </w:r>
      <w:r>
        <w:rPr>
          <w:rFonts w:hint="eastAsia" w:asciiTheme="minorEastAsia" w:hAnsiTheme="minorEastAsia" w:eastAsiaTheme="minorEastAsia"/>
          <w:szCs w:val="21"/>
        </w:rPr>
        <w:t>采用经相关部门认定的有资质的专业担保公司出具的保函提交履约担保，担保金额需为全部金额</w:t>
      </w:r>
      <w:permEnd w:id="14"/>
      <w:r>
        <w:rPr>
          <w:rFonts w:hint="eastAsia" w:asciiTheme="minorEastAsia" w:hAnsiTheme="minorEastAsia" w:eastAsiaTheme="minorEastAsia"/>
          <w:szCs w:val="21"/>
        </w:rPr>
        <w:t>。</w:t>
      </w:r>
    </w:p>
    <w:p w14:paraId="3D8FC03B">
      <w:pPr>
        <w:spacing w:line="500" w:lineRule="exact"/>
        <w:ind w:firstLine="420" w:firstLineChars="200"/>
        <w:outlineLvl w:val="0"/>
        <w:rPr>
          <w:rFonts w:asciiTheme="minorEastAsia" w:hAnsiTheme="minorEastAsia" w:eastAsiaTheme="minorEastAsia"/>
          <w:szCs w:val="21"/>
        </w:rPr>
      </w:pPr>
      <w:r>
        <w:rPr>
          <w:rFonts w:hint="eastAsia" w:asciiTheme="minorEastAsia" w:hAnsiTheme="minorEastAsia" w:eastAsiaTheme="minorEastAsia"/>
          <w:szCs w:val="21"/>
        </w:rPr>
        <w:t>2、履约保证金的退还（如有）：履约保证金在设备安装经验收合格后凭收据及甲方签署意见后无息退还。</w:t>
      </w:r>
    </w:p>
    <w:p w14:paraId="39501662">
      <w:pPr>
        <w:adjustRightInd w:val="0"/>
        <w:snapToGrid w:val="0"/>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第九条 合同款结算</w:t>
      </w:r>
      <w:r>
        <w:rPr>
          <w:rFonts w:asciiTheme="minorEastAsia" w:hAnsiTheme="minorEastAsia" w:eastAsiaTheme="minorEastAsia"/>
          <w:b/>
          <w:szCs w:val="21"/>
        </w:rPr>
        <w:t>及</w:t>
      </w:r>
      <w:r>
        <w:rPr>
          <w:rFonts w:hint="eastAsia" w:asciiTheme="minorEastAsia" w:hAnsiTheme="minorEastAsia" w:eastAsiaTheme="minorEastAsia"/>
          <w:b/>
          <w:szCs w:val="21"/>
        </w:rPr>
        <w:t>支付</w:t>
      </w:r>
    </w:p>
    <w:p w14:paraId="70A6B1D8">
      <w:pPr>
        <w:adjustRightInd w:val="0"/>
        <w:snapToGrid w:val="0"/>
        <w:spacing w:line="500" w:lineRule="exact"/>
        <w:ind w:firstLine="420" w:firstLineChars="200"/>
        <w:rPr>
          <w:rFonts w:asciiTheme="minorEastAsia" w:hAnsiTheme="minorEastAsia" w:eastAsiaTheme="minorEastAsia"/>
          <w:szCs w:val="21"/>
        </w:rPr>
      </w:pPr>
      <w:permStart w:id="15" w:edGrp="everyone"/>
      <w:r>
        <w:rPr>
          <w:rFonts w:hint="eastAsia" w:asciiTheme="minorEastAsia" w:hAnsiTheme="minorEastAsia" w:eastAsiaTheme="minorEastAsia"/>
          <w:szCs w:val="21"/>
        </w:rPr>
        <w:t>1、结算原则：按实结算。</w:t>
      </w:r>
    </w:p>
    <w:p w14:paraId="160AED82">
      <w:pPr>
        <w:adjustRightInd w:val="0"/>
        <w:snapToGrid w:val="0"/>
        <w:spacing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2、付款方式：</w:t>
      </w:r>
    </w:p>
    <w:p w14:paraId="08AF94DD">
      <w:pPr>
        <w:adjustRightInd w:val="0"/>
        <w:snapToGrid w:val="0"/>
        <w:spacing w:line="500" w:lineRule="exact"/>
        <w:ind w:firstLine="420" w:firstLineChars="200"/>
        <w:rPr>
          <w:rFonts w:hint="eastAsia" w:cs="Times New Roman" w:asciiTheme="minorEastAsia" w:hAnsiTheme="minorEastAsia" w:eastAsiaTheme="minorEastAsia"/>
          <w:szCs w:val="21"/>
        </w:rPr>
      </w:pPr>
      <w:r>
        <w:rPr>
          <w:rFonts w:hint="eastAsia" w:asciiTheme="minorEastAsia" w:hAnsiTheme="minorEastAsia" w:eastAsiaTheme="minorEastAsia"/>
          <w:szCs w:val="21"/>
        </w:rPr>
        <w:t>（1</w:t>
      </w:r>
      <w:r>
        <w:rPr>
          <w:rFonts w:hint="eastAsia" w:cs="Times New Roman" w:asciiTheme="minorEastAsia" w:hAnsiTheme="minorEastAsia" w:eastAsiaTheme="minorEastAsia"/>
          <w:szCs w:val="21"/>
        </w:rPr>
        <w:t>）合同签订后5日内支付合同总金额的30%。</w:t>
      </w:r>
    </w:p>
    <w:p w14:paraId="65E6FC8A">
      <w:pPr>
        <w:adjustRightInd w:val="0"/>
        <w:snapToGrid w:val="0"/>
        <w:spacing w:line="500" w:lineRule="exact"/>
        <w:ind w:firstLine="420" w:firstLineChars="200"/>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（2）发货当日</w:t>
      </w:r>
      <w:r>
        <w:rPr>
          <w:rFonts w:hint="eastAsia" w:cs="Times New Roman" w:asciiTheme="minorEastAsia" w:hAnsiTheme="minorEastAsia" w:eastAsiaTheme="minorEastAsia"/>
          <w:szCs w:val="21"/>
          <w:lang w:val="en-US" w:eastAsia="zh-CN"/>
        </w:rPr>
        <w:t>确认验收合格后，</w:t>
      </w:r>
      <w:r>
        <w:rPr>
          <w:rFonts w:hint="eastAsia" w:cs="Times New Roman" w:asciiTheme="minorEastAsia" w:hAnsiTheme="minorEastAsia" w:eastAsiaTheme="minorEastAsia"/>
          <w:szCs w:val="21"/>
        </w:rPr>
        <w:t>付至发货联系单金额的80%（不超过合同总价80%）。</w:t>
      </w:r>
    </w:p>
    <w:p w14:paraId="01C0BC6B">
      <w:pPr>
        <w:adjustRightInd w:val="0"/>
        <w:snapToGrid w:val="0"/>
        <w:spacing w:line="500" w:lineRule="exact"/>
        <w:ind w:firstLine="420" w:firstLineChars="200"/>
      </w:pPr>
      <w:r>
        <w:rPr>
          <w:rFonts w:hint="eastAsia" w:cs="Times New Roman" w:asciiTheme="minorEastAsia" w:hAnsiTheme="minorEastAsia" w:eastAsiaTheme="minorEastAsia"/>
          <w:szCs w:val="21"/>
        </w:rPr>
        <w:t>（3）</w:t>
      </w:r>
      <w:r>
        <w:rPr>
          <w:rFonts w:hint="eastAsia" w:asciiTheme="minorEastAsia" w:hAnsiTheme="minorEastAsia" w:eastAsiaTheme="minorEastAsia"/>
          <w:szCs w:val="21"/>
          <w:lang w:eastAsia="zh-CN"/>
        </w:rPr>
        <w:t>安装调试</w:t>
      </w:r>
      <w:r>
        <w:rPr>
          <w:rFonts w:hint="eastAsia" w:asciiTheme="minorEastAsia" w:hAnsiTheme="minorEastAsia" w:eastAsiaTheme="minorEastAsia"/>
          <w:szCs w:val="21"/>
        </w:rPr>
        <w:t>单位安装调试完毕并经性能测试后，</w:t>
      </w:r>
      <w:r>
        <w:rPr>
          <w:rFonts w:hint="eastAsia" w:asciiTheme="minorEastAsia" w:hAnsiTheme="minorEastAsia" w:eastAsiaTheme="minorEastAsia"/>
          <w:szCs w:val="21"/>
          <w:lang w:val="en-US" w:eastAsia="zh-CN"/>
        </w:rPr>
        <w:t>甲方</w:t>
      </w:r>
      <w:r>
        <w:rPr>
          <w:rFonts w:hint="eastAsia" w:asciiTheme="minorEastAsia" w:hAnsiTheme="minorEastAsia" w:eastAsiaTheme="minorEastAsia"/>
          <w:szCs w:val="21"/>
        </w:rPr>
        <w:t>签发验收证书，</w:t>
      </w:r>
      <w:permEnd w:id="15"/>
      <w:r>
        <w:rPr>
          <w:rFonts w:hint="eastAsia"/>
        </w:rPr>
        <w:t>经审定</w:t>
      </w:r>
      <w:permStart w:id="16" w:edGrp="everyone"/>
      <w:r>
        <w:rPr>
          <w:rFonts w:hint="eastAsia"/>
          <w:lang w:val="en-US" w:eastAsia="zh-CN"/>
        </w:rPr>
        <w:t>次月月底</w:t>
      </w:r>
      <w:permEnd w:id="16"/>
      <w:r>
        <w:rPr>
          <w:rFonts w:hint="eastAsia"/>
        </w:rPr>
        <w:t>付至审定价的97%。</w:t>
      </w:r>
    </w:p>
    <w:p w14:paraId="1D09D36B">
      <w:pPr>
        <w:adjustRightInd w:val="0"/>
        <w:snapToGrid w:val="0"/>
        <w:spacing w:line="500" w:lineRule="exact"/>
        <w:ind w:firstLine="420" w:firstLineChars="200"/>
      </w:pPr>
      <w:permStart w:id="17" w:edGrp="everyone"/>
      <w:r>
        <w:rPr>
          <w:rFonts w:hint="eastAsia" w:cs="Times New Roman" w:asciiTheme="minorEastAsia" w:hAnsiTheme="minorEastAsia" w:eastAsiaTheme="minorEastAsia"/>
          <w:szCs w:val="21"/>
        </w:rPr>
        <w:t>（4）</w:t>
      </w:r>
      <w:permEnd w:id="17"/>
      <w:r>
        <w:rPr>
          <w:rFonts w:hint="eastAsia"/>
        </w:rPr>
        <w:t>3%的保修金待保修期满后</w:t>
      </w:r>
      <w:permStart w:id="18" w:edGrp="everyone"/>
      <w:r>
        <w:rPr>
          <w:rFonts w:hint="eastAsia" w:asciiTheme="minorEastAsia" w:hAnsiTheme="minorEastAsia" w:eastAsiaTheme="minorEastAsia"/>
          <w:szCs w:val="21"/>
        </w:rPr>
        <w:t>次月月底</w:t>
      </w:r>
      <w:permEnd w:id="18"/>
      <w:r>
        <w:rPr>
          <w:rFonts w:hint="eastAsia"/>
        </w:rPr>
        <w:t>付清（无息）。</w:t>
      </w:r>
    </w:p>
    <w:p w14:paraId="61A80DEB">
      <w:pPr>
        <w:adjustRightInd w:val="0"/>
        <w:snapToGrid w:val="0"/>
        <w:spacing w:line="500" w:lineRule="exact"/>
        <w:ind w:firstLine="420" w:firstLineChars="200"/>
        <w:rPr>
          <w:rFonts w:asciiTheme="minorEastAsia" w:hAnsiTheme="minorEastAsia" w:eastAsiaTheme="minorEastAsia"/>
          <w:szCs w:val="21"/>
        </w:rPr>
      </w:pPr>
      <w:permStart w:id="19" w:edGrp="everyone"/>
      <w:r>
        <w:rPr>
          <w:rFonts w:hint="eastAsia" w:asciiTheme="minorEastAsia" w:hAnsiTheme="minorEastAsia" w:eastAsiaTheme="minorEastAsia"/>
          <w:szCs w:val="21"/>
        </w:rPr>
        <w:t>3、</w:t>
      </w:r>
      <w:permEnd w:id="19"/>
      <w:r>
        <w:rPr>
          <w:rFonts w:hint="eastAsia" w:asciiTheme="minorEastAsia" w:hAnsiTheme="minorEastAsia" w:eastAsiaTheme="minorEastAsia"/>
          <w:szCs w:val="21"/>
        </w:rPr>
        <w:t>乙方应提供合规的增值税专用发票，税率为</w:t>
      </w:r>
      <w:permStart w:id="20" w:edGrp="everyone"/>
      <w:r>
        <w:rPr>
          <w:rFonts w:hint="eastAsia" w:asciiTheme="minorEastAsia" w:hAnsiTheme="minorEastAsia" w:eastAsiaTheme="minorEastAsia"/>
          <w:szCs w:val="21"/>
          <w:lang w:val="en-US" w:eastAsia="zh-CN"/>
        </w:rPr>
        <w:t>13</w:t>
      </w:r>
      <w:permEnd w:id="20"/>
      <w:r>
        <w:rPr>
          <w:rFonts w:hint="eastAsia" w:asciiTheme="minorEastAsia" w:hAnsiTheme="minorEastAsia" w:eastAsiaTheme="minorEastAsia"/>
          <w:szCs w:val="21"/>
        </w:rPr>
        <w:t>%。当月货款经双方确认无误后，即提供相应的发票。如因乙方提供的发票不符合税务相关要求(包括但不限于提供虚假发票、错误发票、被列为失控发票、开票后自行作废或开票后不申报纳税等情形)，给甲方造成损失的(包括但不限于影响进项税额抵扣、影响企业所得税税前列支、被税务机关处罚等)，应按甲方要求一周内重新提供合规发票并双倍赔偿甲方损失。同时，甲方有权将收到的发票、联系人、联系方式送交税务机关处理。</w:t>
      </w:r>
    </w:p>
    <w:p w14:paraId="356C34A3">
      <w:pPr>
        <w:adjustRightInd w:val="0"/>
        <w:snapToGrid w:val="0"/>
        <w:spacing w:line="500" w:lineRule="exact"/>
        <w:ind w:firstLine="420" w:firstLineChars="200"/>
        <w:rPr>
          <w:rFonts w:asciiTheme="minorEastAsia" w:hAnsiTheme="minorEastAsia" w:eastAsiaTheme="minorEastAsia"/>
          <w:szCs w:val="21"/>
        </w:rPr>
      </w:pPr>
      <w:permStart w:id="21" w:edGrp="everyone"/>
      <w:r>
        <w:rPr>
          <w:rFonts w:hint="eastAsia" w:asciiTheme="minorEastAsia" w:hAnsiTheme="minorEastAsia" w:eastAsiaTheme="minorEastAsia"/>
          <w:szCs w:val="21"/>
        </w:rPr>
        <w:t>4、</w:t>
      </w:r>
      <w:permEnd w:id="21"/>
      <w:r>
        <w:rPr>
          <w:rFonts w:hint="eastAsia" w:asciiTheme="minorEastAsia" w:hAnsiTheme="minorEastAsia" w:eastAsiaTheme="minorEastAsia"/>
          <w:szCs w:val="21"/>
        </w:rPr>
        <w:t>乙方领取货款时，应出具加盖财务专用章（或单位公章）的收款收据或银行承兑申领授权委托书，其他任何凭证一律无效。</w:t>
      </w:r>
    </w:p>
    <w:p w14:paraId="228AE5C1">
      <w:pPr>
        <w:adjustRightInd w:val="0"/>
        <w:snapToGrid w:val="0"/>
        <w:spacing w:line="500" w:lineRule="exact"/>
        <w:ind w:firstLine="420" w:firstLineChars="200"/>
        <w:rPr>
          <w:rFonts w:asciiTheme="minorEastAsia" w:hAnsiTheme="minorEastAsia" w:eastAsiaTheme="minorEastAsia"/>
          <w:szCs w:val="21"/>
        </w:rPr>
      </w:pPr>
      <w:permStart w:id="22" w:edGrp="everyone"/>
      <w:r>
        <w:rPr>
          <w:rFonts w:hint="eastAsia" w:asciiTheme="minorEastAsia" w:hAnsiTheme="minorEastAsia" w:eastAsiaTheme="minorEastAsia"/>
          <w:szCs w:val="21"/>
        </w:rPr>
        <w:t>5、</w:t>
      </w:r>
      <w:permEnd w:id="22"/>
      <w:r>
        <w:rPr>
          <w:rFonts w:hint="eastAsia" w:asciiTheme="minorEastAsia" w:hAnsiTheme="minorEastAsia" w:eastAsiaTheme="minorEastAsia"/>
          <w:szCs w:val="21"/>
        </w:rPr>
        <w:t>甲方有权根据现场实际情况在乙方设备生产之前提出设计变更，乙方不得因此提出索赔，变更减少的设备按投标清单的中标价扣除，增加的设备在清单中有的，按中标价格执行，若增加的设备在清单中没有的，结算时参照相似设备的投标报价，双方协商解决。</w:t>
      </w:r>
    </w:p>
    <w:p w14:paraId="553EC432">
      <w:pPr>
        <w:adjustRightInd w:val="0"/>
        <w:snapToGrid w:val="0"/>
        <w:spacing w:line="500" w:lineRule="exact"/>
        <w:ind w:firstLine="420" w:firstLineChars="200"/>
        <w:rPr>
          <w:rFonts w:hint="eastAsia"/>
        </w:rPr>
      </w:pPr>
      <w:permStart w:id="23" w:edGrp="everyone"/>
      <w:r>
        <w:rPr>
          <w:rFonts w:hint="eastAsia"/>
        </w:rPr>
        <w:t>6、</w:t>
      </w:r>
      <w:permEnd w:id="23"/>
      <w:r>
        <w:rPr>
          <w:rFonts w:hint="eastAsia" w:asciiTheme="minorEastAsia" w:hAnsiTheme="minorEastAsia" w:eastAsiaTheme="minorEastAsia"/>
          <w:color w:val="000000" w:themeColor="text1"/>
          <w:szCs w:val="21"/>
          <w14:textFill>
            <w14:solidFill>
              <w14:schemeClr w14:val="tx1"/>
            </w14:solidFill>
          </w14:textFill>
        </w:rPr>
        <w:t>乙方</w:t>
      </w:r>
      <w:r>
        <w:rPr>
          <w:rFonts w:asciiTheme="minorEastAsia" w:hAnsiTheme="minorEastAsia" w:eastAsiaTheme="minorEastAsia"/>
          <w:color w:val="000000" w:themeColor="text1"/>
          <w:szCs w:val="21"/>
          <w14:textFill>
            <w14:solidFill>
              <w14:schemeClr w14:val="tx1"/>
            </w14:solidFill>
          </w14:textFill>
        </w:rPr>
        <w:t>对所上报的审计结算资料需认真复核，若累计审计核减额超出工程结算价的5%时，其超出部分的审核费由</w:t>
      </w:r>
      <w:r>
        <w:rPr>
          <w:rFonts w:hint="eastAsia" w:asciiTheme="minorEastAsia" w:hAnsiTheme="minorEastAsia" w:eastAsiaTheme="minorEastAsia"/>
          <w:color w:val="000000" w:themeColor="text1"/>
          <w:szCs w:val="21"/>
          <w14:textFill>
            <w14:solidFill>
              <w14:schemeClr w14:val="tx1"/>
            </w14:solidFill>
          </w14:textFill>
        </w:rPr>
        <w:t>乙方</w:t>
      </w:r>
      <w:r>
        <w:rPr>
          <w:rFonts w:asciiTheme="minorEastAsia" w:hAnsiTheme="minorEastAsia" w:eastAsiaTheme="minorEastAsia"/>
          <w:color w:val="000000" w:themeColor="text1"/>
          <w:szCs w:val="21"/>
          <w14:textFill>
            <w14:solidFill>
              <w14:schemeClr w14:val="tx1"/>
            </w14:solidFill>
          </w14:textFill>
        </w:rPr>
        <w:t>承担，</w:t>
      </w:r>
      <w:r>
        <w:rPr>
          <w:rFonts w:hint="eastAsia" w:asciiTheme="minorEastAsia" w:hAnsiTheme="minorEastAsia" w:eastAsiaTheme="minorEastAsia"/>
          <w:color w:val="000000" w:themeColor="text1"/>
          <w:szCs w:val="21"/>
          <w14:textFill>
            <w14:solidFill>
              <w14:schemeClr w14:val="tx1"/>
            </w14:solidFill>
          </w14:textFill>
        </w:rPr>
        <w:t>乙方</w:t>
      </w:r>
      <w:r>
        <w:rPr>
          <w:rFonts w:asciiTheme="minorEastAsia" w:hAnsiTheme="minorEastAsia" w:eastAsiaTheme="minorEastAsia"/>
          <w:color w:val="000000" w:themeColor="text1"/>
          <w:szCs w:val="21"/>
          <w14:textFill>
            <w14:solidFill>
              <w14:schemeClr w14:val="tx1"/>
            </w14:solidFill>
          </w14:textFill>
        </w:rPr>
        <w:t>支付给</w:t>
      </w:r>
      <w:r>
        <w:rPr>
          <w:rFonts w:hint="eastAsia" w:asciiTheme="minorEastAsia" w:hAnsiTheme="minorEastAsia" w:eastAsiaTheme="minorEastAsia"/>
          <w:color w:val="000000" w:themeColor="text1"/>
          <w:szCs w:val="21"/>
          <w14:textFill>
            <w14:solidFill>
              <w14:schemeClr w14:val="tx1"/>
            </w14:solidFill>
          </w14:textFill>
        </w:rPr>
        <w:t>甲方</w:t>
      </w:r>
      <w:r>
        <w:rPr>
          <w:rFonts w:asciiTheme="minorEastAsia" w:hAnsiTheme="minorEastAsia" w:eastAsiaTheme="minorEastAsia"/>
          <w:color w:val="000000" w:themeColor="text1"/>
          <w:szCs w:val="21"/>
          <w14:textFill>
            <w14:solidFill>
              <w14:schemeClr w14:val="tx1"/>
            </w14:solidFill>
          </w14:textFill>
        </w:rPr>
        <w:t>，再由</w:t>
      </w:r>
      <w:r>
        <w:rPr>
          <w:rFonts w:hint="eastAsia" w:asciiTheme="minorEastAsia" w:hAnsiTheme="minorEastAsia" w:eastAsiaTheme="minorEastAsia"/>
          <w:color w:val="000000" w:themeColor="text1"/>
          <w:szCs w:val="21"/>
          <w14:textFill>
            <w14:solidFill>
              <w14:schemeClr w14:val="tx1"/>
            </w14:solidFill>
          </w14:textFill>
        </w:rPr>
        <w:t>甲方</w:t>
      </w:r>
      <w:r>
        <w:rPr>
          <w:rFonts w:asciiTheme="minorEastAsia" w:hAnsiTheme="minorEastAsia" w:eastAsiaTheme="minorEastAsia"/>
          <w:color w:val="000000" w:themeColor="text1"/>
          <w:szCs w:val="21"/>
          <w14:textFill>
            <w14:solidFill>
              <w14:schemeClr w14:val="tx1"/>
            </w14:solidFill>
          </w14:textFill>
        </w:rPr>
        <w:t>支付给结算审计单位。工程结算审计完成后，</w:t>
      </w:r>
      <w:r>
        <w:rPr>
          <w:rFonts w:hint="eastAsia" w:asciiTheme="minorEastAsia" w:hAnsiTheme="minorEastAsia" w:eastAsiaTheme="minorEastAsia"/>
          <w:color w:val="000000" w:themeColor="text1"/>
          <w:szCs w:val="21"/>
          <w14:textFill>
            <w14:solidFill>
              <w14:schemeClr w14:val="tx1"/>
            </w14:solidFill>
          </w14:textFill>
        </w:rPr>
        <w:t>乙方</w:t>
      </w:r>
      <w:r>
        <w:rPr>
          <w:rFonts w:asciiTheme="minorEastAsia" w:hAnsiTheme="minorEastAsia" w:eastAsiaTheme="minorEastAsia"/>
          <w:color w:val="000000" w:themeColor="text1"/>
          <w:szCs w:val="21"/>
          <w14:textFill>
            <w14:solidFill>
              <w14:schemeClr w14:val="tx1"/>
            </w14:solidFill>
          </w14:textFill>
        </w:rPr>
        <w:t>应配合</w:t>
      </w:r>
      <w:r>
        <w:rPr>
          <w:rFonts w:hint="eastAsia" w:asciiTheme="minorEastAsia" w:hAnsiTheme="minorEastAsia" w:eastAsiaTheme="minorEastAsia"/>
          <w:color w:val="000000" w:themeColor="text1"/>
          <w:szCs w:val="21"/>
          <w14:textFill>
            <w14:solidFill>
              <w14:schemeClr w14:val="tx1"/>
            </w14:solidFill>
          </w14:textFill>
        </w:rPr>
        <w:t>甲方</w:t>
      </w:r>
      <w:r>
        <w:rPr>
          <w:rFonts w:asciiTheme="minorEastAsia" w:hAnsiTheme="minorEastAsia" w:eastAsiaTheme="minorEastAsia"/>
          <w:color w:val="000000" w:themeColor="text1"/>
          <w:szCs w:val="21"/>
          <w14:textFill>
            <w14:solidFill>
              <w14:schemeClr w14:val="tx1"/>
            </w14:solidFill>
          </w14:textFill>
        </w:rPr>
        <w:t>对初审结果进行复审（若需），复审金额作为审定金额</w:t>
      </w:r>
      <w:r>
        <w:rPr>
          <w:rFonts w:hint="eastAsia"/>
        </w:rPr>
        <w:t>。</w:t>
      </w:r>
      <w:permStart w:id="24" w:edGrp="everyone"/>
    </w:p>
    <w:p w14:paraId="0D87F14E">
      <w:pPr>
        <w:adjustRightInd w:val="0"/>
        <w:snapToGrid w:val="0"/>
        <w:spacing w:line="500" w:lineRule="exact"/>
        <w:ind w:firstLine="420" w:firstLineChars="200"/>
        <w:rPr>
          <w:rFonts w:hint="eastAsia" w:eastAsia="宋体"/>
          <w:lang w:val="en-US" w:eastAsia="zh-CN"/>
        </w:rPr>
      </w:pPr>
      <w:r>
        <w:rPr>
          <w:rFonts w:hint="eastAsia"/>
          <w:lang w:val="en-US" w:eastAsia="zh-CN"/>
        </w:rPr>
        <w:t>7、</w:t>
      </w:r>
      <w:r>
        <w:rPr>
          <w:rFonts w:hint="eastAsia"/>
          <w:color w:val="0000FF"/>
          <w:lang w:val="en-US" w:eastAsia="zh-CN"/>
        </w:rPr>
        <w:t>本合同约定的总金额仅为暂估金额，最终结算金额以甲方实际确认收货的数量乘以合同约定单价计算；乙方未经甲方确认擅自多发的货物，或超出甲方确认数量的部分，甲方有权拒收，且该部分不计入最终结算价款，甲方无需支付对应货款。</w:t>
      </w:r>
    </w:p>
    <w:permEnd w:id="24"/>
    <w:p w14:paraId="242282CE">
      <w:pPr>
        <w:adjustRightInd w:val="0"/>
        <w:snapToGrid w:val="0"/>
        <w:spacing w:line="500" w:lineRule="exact"/>
        <w:ind w:firstLine="422" w:firstLineChars="200"/>
        <w:rPr>
          <w:rFonts w:ascii="宋体" w:hAnsi="宋体" w:cs="仿宋"/>
          <w:b/>
          <w:szCs w:val="21"/>
        </w:rPr>
      </w:pPr>
      <w:r>
        <w:rPr>
          <w:rFonts w:hint="eastAsia" w:ascii="宋体" w:hAnsi="宋体" w:cs="仿宋"/>
          <w:b/>
          <w:szCs w:val="21"/>
        </w:rPr>
        <w:t>备注：以上各阶段付款，乙方同意甲方按中国人民银行规定的各类结算方式进行结算，采用银行承兑汇票形式支付的，甲方无需承担贴息费用。每笔进度款付款前，乙方应按经甲方及监理单位(如有)审价确认的预计工程量金额向甲方提供合规的增值税专用发票。审定后第一次付款需按审定价(如需审定)提供所有尾款增值税专用发票，若乙方延迟或拒绝提供发票，甲方有权延迟或拒绝付款，甲方不承担逾期付款违约责任。如税率遇政策性调整，则税前价不调整，税后价按相关政策文件调整。</w:t>
      </w:r>
    </w:p>
    <w:p w14:paraId="568ED0B3">
      <w:pPr>
        <w:adjustRightInd w:val="0"/>
        <w:snapToGrid w:val="0"/>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第十条 伴随服务／售后服务</w:t>
      </w:r>
    </w:p>
    <w:p w14:paraId="290DFA8A">
      <w:pPr>
        <w:adjustRightInd w:val="0"/>
        <w:snapToGrid w:val="0"/>
        <w:spacing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1、乙方应按照国家有关法律法规规章和“三包”规定及合同所附的“服务承诺”提供服务。</w:t>
      </w:r>
    </w:p>
    <w:p w14:paraId="44D231E4">
      <w:pPr>
        <w:adjustRightInd w:val="0"/>
        <w:snapToGrid w:val="0"/>
        <w:spacing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2、除前款规定外，乙方还应提供下列服务：</w:t>
      </w:r>
    </w:p>
    <w:p w14:paraId="33179AE4">
      <w:pPr>
        <w:adjustRightInd w:val="0"/>
        <w:snapToGrid w:val="0"/>
        <w:spacing w:line="500" w:lineRule="exact"/>
        <w:ind w:firstLine="420" w:firstLineChars="200"/>
        <w:rPr>
          <w:rFonts w:asciiTheme="minorEastAsia" w:hAnsiTheme="minorEastAsia" w:eastAsiaTheme="minorEastAsia"/>
          <w:szCs w:val="21"/>
        </w:rPr>
      </w:pPr>
      <w:permStart w:id="25" w:edGrp="everyone"/>
      <w:r>
        <w:rPr>
          <w:rFonts w:hint="eastAsia" w:asciiTheme="minorEastAsia" w:hAnsiTheme="minorEastAsia" w:eastAsiaTheme="minorEastAsia"/>
          <w:szCs w:val="21"/>
        </w:rPr>
        <w:t>（1）</w:t>
      </w:r>
      <w:r>
        <w:rPr>
          <w:rFonts w:hint="eastAsia" w:asciiTheme="minorEastAsia" w:hAnsiTheme="minorEastAsia" w:eastAsiaTheme="minorEastAsia"/>
          <w:szCs w:val="21"/>
          <w:lang w:val="en-US" w:eastAsia="zh-CN"/>
        </w:rPr>
        <w:t>配合</w:t>
      </w:r>
      <w:r>
        <w:rPr>
          <w:rFonts w:hint="eastAsia" w:asciiTheme="minorEastAsia" w:hAnsiTheme="minorEastAsia" w:eastAsiaTheme="minorEastAsia"/>
          <w:szCs w:val="21"/>
        </w:rPr>
        <w:t>货物的现场安装、调试</w:t>
      </w:r>
      <w:r>
        <w:rPr>
          <w:rFonts w:hint="eastAsia" w:asciiTheme="minorEastAsia" w:hAnsiTheme="minorEastAsia" w:eastAsiaTheme="minorEastAsia"/>
          <w:szCs w:val="21"/>
          <w:lang w:val="en-US" w:eastAsia="zh-CN"/>
        </w:rPr>
        <w:t>和</w:t>
      </w:r>
      <w:r>
        <w:rPr>
          <w:rFonts w:hint="eastAsia" w:asciiTheme="minorEastAsia" w:hAnsiTheme="minorEastAsia" w:eastAsiaTheme="minorEastAsia"/>
          <w:szCs w:val="21"/>
        </w:rPr>
        <w:t>启动监督；</w:t>
      </w:r>
    </w:p>
    <w:p w14:paraId="21CE9E01">
      <w:pPr>
        <w:adjustRightInd w:val="0"/>
        <w:snapToGrid w:val="0"/>
        <w:spacing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（2）就货物的安装、启动、运行及维护等对甲方人员进行免费培训。</w:t>
      </w:r>
    </w:p>
    <w:permEnd w:id="25"/>
    <w:p w14:paraId="7CC74B3E">
      <w:pPr>
        <w:adjustRightInd w:val="0"/>
        <w:snapToGrid w:val="0"/>
        <w:spacing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3、若招标文件中不包含有关伴随服务或售后服务的承诺，双方作如下约定：</w:t>
      </w:r>
    </w:p>
    <w:p w14:paraId="5EE63C4B">
      <w:pPr>
        <w:adjustRightInd w:val="0"/>
        <w:snapToGrid w:val="0"/>
        <w:spacing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3.1 乙方应为甲方提供免费培训服务，并指派专人负责与甲方联系售后服务事宜。主要培训内容为货物的基本结构、性能、主要部件的构造及处理，日常使用操作、保养与管理、常见故障的排除、紧急情况的处理等，如甲方未使用过同类型货物，乙方还需就货物的功能对甲方人员进行相应的技术培训，培训地点主要在货物安装现场或由甲方安排。</w:t>
      </w:r>
    </w:p>
    <w:p w14:paraId="4B789D24">
      <w:pPr>
        <w:adjustRightInd w:val="0"/>
        <w:snapToGrid w:val="0"/>
        <w:spacing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3.2 所购货物按乙方投标承诺提供免费维护和质量保证，保修费用计入总价。</w:t>
      </w:r>
    </w:p>
    <w:p w14:paraId="0C4EDB0E">
      <w:pPr>
        <w:adjustRightInd w:val="0"/>
        <w:snapToGrid w:val="0"/>
        <w:spacing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3.3 保修期内，乙方负责对其提供的货物整机进行维修和系统维护，不再收取任何费用，但不可抗力（如火灾、雷击等）造成的故障除外。</w:t>
      </w:r>
    </w:p>
    <w:p w14:paraId="1CDD6F2A">
      <w:pPr>
        <w:adjustRightInd w:val="0"/>
        <w:snapToGrid w:val="0"/>
        <w:spacing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3.4 货物故障报修的响应时间按乙方投标承诺执行。</w:t>
      </w:r>
    </w:p>
    <w:p w14:paraId="582B5740">
      <w:pPr>
        <w:adjustRightInd w:val="0"/>
        <w:snapToGrid w:val="0"/>
        <w:spacing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3.5 若货物故障在检修8工作小时后仍无法排除，乙方应在48小时内免费提供不低于故障货物规格型号档次的备用货物供甲方使用，直至故障货物修复。</w:t>
      </w:r>
    </w:p>
    <w:p w14:paraId="19C2197B">
      <w:pPr>
        <w:adjustRightInd w:val="0"/>
        <w:snapToGrid w:val="0"/>
        <w:spacing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3.6 所有货物保修服务方式均为乙方上门保修，即由乙方派员到货物使用现场维修，由此产生的一切费用均由乙方承担。</w:t>
      </w:r>
    </w:p>
    <w:p w14:paraId="1D1F71EF">
      <w:pPr>
        <w:adjustRightInd w:val="0"/>
        <w:snapToGrid w:val="0"/>
        <w:spacing w:line="500" w:lineRule="exact"/>
        <w:ind w:firstLine="420" w:firstLineChars="200"/>
        <w:rPr>
          <w:rFonts w:asciiTheme="minorEastAsia" w:hAnsiTheme="minorEastAsia" w:eastAsiaTheme="minorEastAsia"/>
          <w:szCs w:val="21"/>
        </w:rPr>
      </w:pPr>
      <w:permStart w:id="26" w:edGrp="everyone"/>
      <w:r>
        <w:rPr>
          <w:rFonts w:hint="eastAsia" w:asciiTheme="minorEastAsia" w:hAnsiTheme="minorEastAsia" w:eastAsiaTheme="minorEastAsia"/>
          <w:szCs w:val="21"/>
        </w:rPr>
        <w:t>3</w:t>
      </w:r>
      <w:r>
        <w:rPr>
          <w:rFonts w:hint="eastAsia" w:asciiTheme="minorEastAsia" w:hAnsiTheme="minorEastAsia" w:eastAsiaTheme="minorEastAsia"/>
          <w:szCs w:val="21"/>
          <w:lang w:val="en-US" w:eastAsia="zh-CN"/>
        </w:rPr>
        <w:t>.7</w:t>
      </w:r>
      <w:permEnd w:id="26"/>
      <w:r>
        <w:rPr>
          <w:rFonts w:hint="eastAsia" w:asciiTheme="minorEastAsia" w:hAnsiTheme="minorEastAsia" w:eastAsiaTheme="minorEastAsia"/>
          <w:szCs w:val="21"/>
        </w:rPr>
        <w:t>保修期后的货物维护由双方协商再定。</w:t>
      </w:r>
    </w:p>
    <w:p w14:paraId="70E0C7DF">
      <w:pPr>
        <w:adjustRightInd w:val="0"/>
        <w:snapToGrid w:val="0"/>
        <w:spacing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4. 本项目免费保修期为</w:t>
      </w:r>
      <w:permStart w:id="27" w:edGrp="everyone"/>
      <w:r>
        <w:rPr>
          <w:rFonts w:hint="eastAsia" w:asciiTheme="minorEastAsia" w:hAnsiTheme="minorEastAsia" w:eastAsiaTheme="minorEastAsia"/>
          <w:b/>
          <w:szCs w:val="21"/>
          <w:u w:val="single"/>
        </w:rPr>
        <w:t>贰年</w:t>
      </w:r>
      <w:permEnd w:id="27"/>
      <w:r>
        <w:rPr>
          <w:rFonts w:hint="eastAsia" w:asciiTheme="minorEastAsia" w:hAnsiTheme="minorEastAsia" w:eastAsiaTheme="minorEastAsia"/>
          <w:szCs w:val="21"/>
        </w:rPr>
        <w:t>。自</w:t>
      </w:r>
      <w:permStart w:id="28" w:edGrp="everyone"/>
      <w:r>
        <w:rPr>
          <w:rFonts w:hint="eastAsia" w:asciiTheme="minorEastAsia" w:hAnsiTheme="minorEastAsia" w:eastAsiaTheme="minorEastAsia"/>
          <w:szCs w:val="21"/>
        </w:rPr>
        <w:t>产品验收合格之日</w:t>
      </w:r>
      <w:permEnd w:id="28"/>
      <w:r>
        <w:rPr>
          <w:rFonts w:hint="eastAsia" w:asciiTheme="minorEastAsia" w:hAnsiTheme="minorEastAsia" w:eastAsiaTheme="minorEastAsia"/>
          <w:szCs w:val="21"/>
        </w:rPr>
        <w:t>起计算。</w:t>
      </w:r>
      <w:permStart w:id="29" w:edGrp="everyone"/>
    </w:p>
    <w:permEnd w:id="29"/>
    <w:p w14:paraId="75271E07">
      <w:pPr>
        <w:adjustRightInd w:val="0"/>
        <w:snapToGrid w:val="0"/>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第十一条 违约责任</w:t>
      </w:r>
    </w:p>
    <w:p w14:paraId="65E7657E">
      <w:pPr>
        <w:adjustRightInd w:val="0"/>
        <w:snapToGrid w:val="0"/>
        <w:spacing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1、甲方无正当理由拒收货物、拒付货物款的，由甲方向乙方偿付合同总价的</w:t>
      </w:r>
      <w:permStart w:id="30" w:edGrp="everyone"/>
      <w:r>
        <w:rPr>
          <w:rFonts w:hint="eastAsia" w:asciiTheme="minorEastAsia" w:hAnsiTheme="minorEastAsia" w:eastAsiaTheme="minorEastAsia"/>
          <w:szCs w:val="21"/>
        </w:rPr>
        <w:t>5%</w:t>
      </w:r>
      <w:permEnd w:id="30"/>
      <w:r>
        <w:rPr>
          <w:rFonts w:hint="eastAsia" w:asciiTheme="minorEastAsia" w:hAnsiTheme="minorEastAsia" w:eastAsiaTheme="minorEastAsia"/>
          <w:szCs w:val="21"/>
        </w:rPr>
        <w:t>违约金。</w:t>
      </w:r>
    </w:p>
    <w:p w14:paraId="26A514E5">
      <w:pPr>
        <w:adjustRightInd w:val="0"/>
        <w:snapToGrid w:val="0"/>
        <w:spacing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2、如乙方不能交付货物</w:t>
      </w:r>
      <w:permStart w:id="31" w:edGrp="everyone"/>
      <w:r>
        <w:rPr>
          <w:rFonts w:hint="eastAsia" w:asciiTheme="minorEastAsia" w:hAnsiTheme="minorEastAsia" w:eastAsiaTheme="minorEastAsia"/>
          <w:szCs w:val="21"/>
        </w:rPr>
        <w:t>、</w:t>
      </w:r>
      <w:r>
        <w:rPr>
          <w:rFonts w:hint="eastAsia" w:asciiTheme="minorEastAsia" w:hAnsiTheme="minorEastAsia" w:eastAsiaTheme="minorEastAsia"/>
          <w:szCs w:val="21"/>
          <w:lang w:val="en-US" w:eastAsia="zh-CN"/>
        </w:rPr>
        <w:t>配合完成</w:t>
      </w:r>
      <w:r>
        <w:rPr>
          <w:rFonts w:hint="eastAsia" w:asciiTheme="minorEastAsia" w:hAnsiTheme="minorEastAsia" w:eastAsiaTheme="minorEastAsia"/>
          <w:szCs w:val="21"/>
        </w:rPr>
        <w:t>安装调试的</w:t>
      </w:r>
      <w:permEnd w:id="31"/>
      <w:r>
        <w:rPr>
          <w:rFonts w:hint="eastAsia" w:asciiTheme="minorEastAsia" w:hAnsiTheme="minorEastAsia" w:eastAsiaTheme="minorEastAsia"/>
          <w:szCs w:val="21"/>
        </w:rPr>
        <w:t>，甲方有权扣留全部履约保证金；同时乙方应向甲方支付合同总价</w:t>
      </w:r>
      <w:permStart w:id="32" w:edGrp="everyone"/>
      <w:r>
        <w:rPr>
          <w:rFonts w:hint="eastAsia" w:asciiTheme="minorEastAsia" w:hAnsiTheme="minorEastAsia" w:eastAsiaTheme="minorEastAsia"/>
          <w:szCs w:val="21"/>
        </w:rPr>
        <w:t>5%</w:t>
      </w:r>
      <w:permEnd w:id="32"/>
      <w:r>
        <w:rPr>
          <w:rFonts w:hint="eastAsia" w:asciiTheme="minorEastAsia" w:hAnsiTheme="minorEastAsia" w:eastAsiaTheme="minorEastAsia"/>
          <w:szCs w:val="21"/>
        </w:rPr>
        <w:t>的违约金。</w:t>
      </w:r>
    </w:p>
    <w:p w14:paraId="27F17B29">
      <w:pPr>
        <w:adjustRightInd w:val="0"/>
        <w:snapToGrid w:val="0"/>
        <w:spacing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3、乙方逾期交付的，每逾期1天，乙方向甲方偿付合同总额的</w:t>
      </w:r>
      <w:permStart w:id="33" w:edGrp="everyone"/>
      <w:r>
        <w:rPr>
          <w:rFonts w:hint="eastAsia" w:asciiTheme="minorEastAsia" w:hAnsiTheme="minorEastAsia" w:eastAsiaTheme="minorEastAsia"/>
          <w:szCs w:val="21"/>
        </w:rPr>
        <w:t>5‰</w:t>
      </w:r>
      <w:permEnd w:id="33"/>
      <w:r>
        <w:rPr>
          <w:rFonts w:hint="eastAsia" w:asciiTheme="minorEastAsia" w:hAnsiTheme="minorEastAsia" w:eastAsiaTheme="minorEastAsia"/>
          <w:szCs w:val="21"/>
        </w:rPr>
        <w:t>的滞纳金。如乙方逾期交付达</w:t>
      </w:r>
      <w:permStart w:id="34" w:edGrp="everyone"/>
      <w:r>
        <w:rPr>
          <w:rFonts w:hint="eastAsia" w:asciiTheme="minorEastAsia" w:hAnsiTheme="minorEastAsia" w:eastAsiaTheme="minorEastAsia"/>
          <w:szCs w:val="21"/>
        </w:rPr>
        <w:t>10</w:t>
      </w:r>
      <w:permEnd w:id="34"/>
      <w:r>
        <w:rPr>
          <w:rFonts w:hint="eastAsia" w:asciiTheme="minorEastAsia" w:hAnsiTheme="minorEastAsia" w:eastAsiaTheme="minorEastAsia"/>
          <w:szCs w:val="21"/>
        </w:rPr>
        <w:t>天，甲方有权解除合同，解除合同的通知自到达乙方时生效。</w:t>
      </w:r>
    </w:p>
    <w:p w14:paraId="56F724AE">
      <w:pPr>
        <w:adjustRightInd w:val="0"/>
        <w:snapToGrid w:val="0"/>
        <w:spacing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4、乙方所交付的货物品种、型号、规格不符合合同规定的，甲方有权拒收。甲方拒收的，乙方应向甲方支付货款总额</w:t>
      </w:r>
      <w:permStart w:id="35" w:edGrp="everyone"/>
      <w:r>
        <w:rPr>
          <w:rFonts w:hint="eastAsia" w:asciiTheme="minorEastAsia" w:hAnsiTheme="minorEastAsia" w:eastAsiaTheme="minorEastAsia"/>
          <w:szCs w:val="21"/>
        </w:rPr>
        <w:t>5%</w:t>
      </w:r>
      <w:permEnd w:id="35"/>
      <w:r>
        <w:rPr>
          <w:rFonts w:hint="eastAsia" w:asciiTheme="minorEastAsia" w:hAnsiTheme="minorEastAsia" w:eastAsiaTheme="minorEastAsia"/>
          <w:szCs w:val="21"/>
        </w:rPr>
        <w:t>的违约金。</w:t>
      </w:r>
    </w:p>
    <w:p w14:paraId="15B8A4EC">
      <w:pPr>
        <w:adjustRightInd w:val="0"/>
        <w:snapToGrid w:val="0"/>
        <w:spacing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5、在乙方承诺的或国家规定的质量保证期内（取两者中最长的期限），如经乙方两次维修或更换，货物仍不能达到合同约定的质量标准、运行效果的，甲方有权退货，乙方应退回全部货款，并按第3款处理，同时，乙方还须赔偿甲方因此遭受的损失。</w:t>
      </w:r>
    </w:p>
    <w:p w14:paraId="2232847B">
      <w:pPr>
        <w:adjustRightInd w:val="0"/>
        <w:snapToGrid w:val="0"/>
        <w:spacing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6、乙方未按本合同的规定和“服务承诺”提供伴随服务/售后服务的，应按合同总价款的</w:t>
      </w:r>
      <w:permStart w:id="36" w:edGrp="everyone"/>
      <w:r>
        <w:rPr>
          <w:rFonts w:hint="eastAsia" w:asciiTheme="minorEastAsia" w:hAnsiTheme="minorEastAsia" w:eastAsiaTheme="minorEastAsia"/>
          <w:szCs w:val="21"/>
        </w:rPr>
        <w:t>5%</w:t>
      </w:r>
      <w:permEnd w:id="36"/>
      <w:r>
        <w:rPr>
          <w:rFonts w:hint="eastAsia" w:asciiTheme="minorEastAsia" w:hAnsiTheme="minorEastAsia" w:eastAsiaTheme="minorEastAsia"/>
          <w:szCs w:val="21"/>
        </w:rPr>
        <w:t>向甲方承担违约责任。</w:t>
      </w:r>
    </w:p>
    <w:p w14:paraId="0F627C48">
      <w:pPr>
        <w:adjustRightInd w:val="0"/>
        <w:snapToGrid w:val="0"/>
        <w:spacing w:line="500" w:lineRule="exact"/>
        <w:ind w:firstLine="420" w:firstLineChars="200"/>
        <w:rPr>
          <w:rFonts w:asciiTheme="minorEastAsia" w:hAnsiTheme="minorEastAsia" w:eastAsiaTheme="minorEastAsia"/>
          <w:szCs w:val="21"/>
        </w:rPr>
      </w:pPr>
      <w:r>
        <w:rPr>
          <w:rFonts w:asciiTheme="minorEastAsia" w:hAnsiTheme="minorEastAsia" w:eastAsiaTheme="minorEastAsia"/>
          <w:szCs w:val="21"/>
        </w:rPr>
        <w:t>7</w:t>
      </w:r>
      <w:r>
        <w:rPr>
          <w:rFonts w:hint="eastAsia" w:asciiTheme="minorEastAsia" w:hAnsiTheme="minorEastAsia" w:eastAsiaTheme="minorEastAsia"/>
          <w:szCs w:val="21"/>
        </w:rPr>
        <w:t>、乙方在承担上述4-7款一项或多项违约责任后，仍应继续履行合同规定的义务（甲方解除合同的除外）。甲方未能及时追究乙方的任何一项违约责任并不表明甲方放弃追究乙方该项或其他违约责任。</w:t>
      </w:r>
    </w:p>
    <w:p w14:paraId="14472203">
      <w:pPr>
        <w:adjustRightInd w:val="0"/>
        <w:snapToGrid w:val="0"/>
        <w:spacing w:line="500" w:lineRule="exact"/>
        <w:ind w:firstLine="420" w:firstLineChars="200"/>
        <w:rPr>
          <w:rFonts w:asciiTheme="minorEastAsia" w:hAnsiTheme="minorEastAsia" w:eastAsiaTheme="minorEastAsia"/>
          <w:szCs w:val="21"/>
        </w:rPr>
      </w:pPr>
      <w:r>
        <w:rPr>
          <w:rFonts w:asciiTheme="minorEastAsia" w:hAnsiTheme="minorEastAsia" w:eastAsiaTheme="minorEastAsia"/>
          <w:szCs w:val="21"/>
        </w:rPr>
        <w:t>8</w:t>
      </w:r>
      <w:r>
        <w:rPr>
          <w:rFonts w:hint="eastAsia" w:asciiTheme="minorEastAsia" w:hAnsiTheme="minorEastAsia" w:eastAsiaTheme="minorEastAsia"/>
          <w:szCs w:val="21"/>
        </w:rPr>
        <w:t>、乙方投标属虚假承诺，或经权威部门监测提供的货物不能满足招标文件要求，或是由于乙方的过错造成合同无法继续履行的，乙方履约保证金不予退还外，还应向甲方支付不少于合同总价</w:t>
      </w:r>
      <w:permStart w:id="37" w:edGrp="everyone"/>
      <w:r>
        <w:rPr>
          <w:rFonts w:hint="eastAsia" w:asciiTheme="minorEastAsia" w:hAnsiTheme="minorEastAsia" w:eastAsiaTheme="minorEastAsia"/>
          <w:szCs w:val="21"/>
        </w:rPr>
        <w:t>30%</w:t>
      </w:r>
      <w:permEnd w:id="37"/>
      <w:r>
        <w:rPr>
          <w:rFonts w:hint="eastAsia" w:asciiTheme="minorEastAsia" w:hAnsiTheme="minorEastAsia" w:eastAsiaTheme="minorEastAsia"/>
          <w:szCs w:val="21"/>
        </w:rPr>
        <w:t>赔偿金。</w:t>
      </w:r>
    </w:p>
    <w:p w14:paraId="50F30774">
      <w:pPr>
        <w:adjustRightInd w:val="0"/>
        <w:snapToGrid w:val="0"/>
        <w:spacing w:line="500" w:lineRule="exact"/>
        <w:ind w:firstLine="420" w:firstLineChars="200"/>
        <w:rPr>
          <w:rFonts w:asciiTheme="minorEastAsia" w:hAnsiTheme="minorEastAsia" w:eastAsiaTheme="minorEastAsia"/>
          <w:szCs w:val="21"/>
        </w:rPr>
      </w:pPr>
      <w:r>
        <w:rPr>
          <w:rFonts w:asciiTheme="minorEastAsia" w:hAnsiTheme="minorEastAsia" w:eastAsiaTheme="minorEastAsia"/>
          <w:szCs w:val="21"/>
        </w:rPr>
        <w:t>9</w:t>
      </w:r>
      <w:r>
        <w:rPr>
          <w:rFonts w:hint="eastAsia" w:asciiTheme="minorEastAsia" w:hAnsiTheme="minorEastAsia" w:eastAsiaTheme="minorEastAsia"/>
          <w:szCs w:val="21"/>
        </w:rPr>
        <w:t>、其他未尽事宜，以</w:t>
      </w:r>
      <w:r>
        <w:rPr>
          <w:rFonts w:hint="eastAsia" w:cs="宋体" w:asciiTheme="minorEastAsia" w:hAnsiTheme="minorEastAsia"/>
          <w:color w:val="000000"/>
          <w:szCs w:val="21"/>
        </w:rPr>
        <w:t>《中华人民共和国民法典》</w:t>
      </w:r>
      <w:r>
        <w:rPr>
          <w:rFonts w:hint="eastAsia" w:asciiTheme="minorEastAsia" w:hAnsiTheme="minorEastAsia" w:eastAsiaTheme="minorEastAsia"/>
          <w:szCs w:val="21"/>
        </w:rPr>
        <w:t>等有关法律法规规定为准，无相关规定的，双方协商解决。</w:t>
      </w:r>
    </w:p>
    <w:p w14:paraId="18CD2835">
      <w:pPr>
        <w:adjustRightInd w:val="0"/>
        <w:snapToGrid w:val="0"/>
        <w:spacing w:line="500" w:lineRule="exact"/>
        <w:ind w:firstLine="420" w:firstLineChars="200"/>
        <w:rPr>
          <w:rFonts w:asciiTheme="minorEastAsia" w:hAnsiTheme="minorEastAsia" w:eastAsiaTheme="minorEastAsia"/>
          <w:szCs w:val="21"/>
        </w:rPr>
      </w:pPr>
      <w:permStart w:id="38" w:edGrp="everyone"/>
      <w:r>
        <w:rPr>
          <w:rFonts w:asciiTheme="minorEastAsia" w:hAnsiTheme="minorEastAsia" w:eastAsiaTheme="minorEastAsia"/>
          <w:szCs w:val="21"/>
        </w:rPr>
        <w:t xml:space="preserve">  </w:t>
      </w:r>
      <w:permEnd w:id="38"/>
    </w:p>
    <w:p w14:paraId="629AECDC">
      <w:pPr>
        <w:adjustRightInd w:val="0"/>
        <w:snapToGrid w:val="0"/>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第十二条 合同的变更和终止</w:t>
      </w:r>
    </w:p>
    <w:p w14:paraId="39095B39">
      <w:pPr>
        <w:adjustRightInd w:val="0"/>
        <w:snapToGrid w:val="0"/>
        <w:spacing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1、本合同一经签订，甲乙双方不得擅自变更、中止或终止合同。</w:t>
      </w:r>
    </w:p>
    <w:p w14:paraId="73229D2A">
      <w:pPr>
        <w:adjustRightInd w:val="0"/>
        <w:snapToGrid w:val="0"/>
        <w:spacing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2、除发生法律规定的不能预见、不能避免并不能克服的客观情况外，甲乙双方不得放弃或拒绝履行合同。乙方放弃或拒绝履行合同，保证金不予退还。</w:t>
      </w:r>
      <w:permStart w:id="39" w:edGrp="everyone"/>
    </w:p>
    <w:permEnd w:id="39"/>
    <w:p w14:paraId="32796163">
      <w:pPr>
        <w:adjustRightInd w:val="0"/>
        <w:snapToGrid w:val="0"/>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第十三条 合同的转让</w:t>
      </w:r>
    </w:p>
    <w:p w14:paraId="4AB2832B">
      <w:pPr>
        <w:adjustRightInd w:val="0"/>
        <w:snapToGrid w:val="0"/>
        <w:spacing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乙方不得擅自部分或全部转让其应履行的合同义务。</w:t>
      </w:r>
      <w:permStart w:id="40" w:edGrp="everyone"/>
    </w:p>
    <w:permEnd w:id="40"/>
    <w:p w14:paraId="0E0AECC1">
      <w:pPr>
        <w:adjustRightInd w:val="0"/>
        <w:snapToGrid w:val="0"/>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第十四条 不可抗力</w:t>
      </w:r>
    </w:p>
    <w:p w14:paraId="21EC5644">
      <w:pPr>
        <w:adjustRightInd w:val="0"/>
        <w:snapToGrid w:val="0"/>
        <w:spacing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甲、乙方中任何一方，因不可抗力不能按时或完全履行合同的，应及时通知对方，并在</w:t>
      </w:r>
      <w:r>
        <w:rPr>
          <w:rFonts w:asciiTheme="minorEastAsia" w:hAnsiTheme="minorEastAsia" w:eastAsiaTheme="minorEastAsia"/>
          <w:szCs w:val="21"/>
          <w:u w:val="single"/>
        </w:rPr>
        <w:t>7</w:t>
      </w:r>
      <w:r>
        <w:rPr>
          <w:rFonts w:hint="eastAsia" w:asciiTheme="minorEastAsia" w:hAnsiTheme="minorEastAsia" w:eastAsiaTheme="minorEastAsia"/>
          <w:szCs w:val="21"/>
          <w:u w:val="single"/>
        </w:rPr>
        <w:t>个</w:t>
      </w:r>
      <w:r>
        <w:rPr>
          <w:rFonts w:hint="eastAsia" w:asciiTheme="minorEastAsia" w:hAnsiTheme="minorEastAsia" w:eastAsiaTheme="minorEastAsia"/>
          <w:szCs w:val="21"/>
        </w:rPr>
        <w:t>工作日内提供相应证明。未履行完合同部分是否继续履行、如何履行等问题，可由双方初步协商，并向主管部门和政府采购管理部门报告。确定为不可抗力原因造成的损失，免予承担责任。</w:t>
      </w:r>
      <w:permStart w:id="41" w:edGrp="everyone"/>
    </w:p>
    <w:permEnd w:id="41"/>
    <w:p w14:paraId="4670B0B7">
      <w:pPr>
        <w:adjustRightInd w:val="0"/>
        <w:snapToGrid w:val="0"/>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第十五条 索赔</w:t>
      </w:r>
    </w:p>
    <w:p w14:paraId="3757E6CF">
      <w:pPr>
        <w:adjustRightInd w:val="0"/>
        <w:snapToGrid w:val="0"/>
        <w:spacing w:line="500" w:lineRule="exact"/>
        <w:ind w:firstLine="420" w:firstLineChars="200"/>
        <w:rPr>
          <w:rFonts w:asciiTheme="minorEastAsia" w:hAnsiTheme="minorEastAsia" w:eastAsiaTheme="minorEastAsia"/>
          <w:szCs w:val="21"/>
        </w:rPr>
      </w:pPr>
      <w:r>
        <w:rPr>
          <w:rFonts w:asciiTheme="minorEastAsia" w:hAnsiTheme="minorEastAsia" w:eastAsiaTheme="minorEastAsia"/>
          <w:szCs w:val="21"/>
        </w:rPr>
        <w:t>如在</w:t>
      </w:r>
      <w:permStart w:id="42" w:edGrp="everyone"/>
      <w:r>
        <w:rPr>
          <w:rFonts w:asciiTheme="minorEastAsia" w:hAnsiTheme="minorEastAsia" w:eastAsiaTheme="minorEastAsia"/>
          <w:szCs w:val="21"/>
        </w:rPr>
        <w:t>系统</w:t>
      </w:r>
      <w:permEnd w:id="42"/>
      <w:r>
        <w:rPr>
          <w:rFonts w:asciiTheme="minorEastAsia" w:hAnsiTheme="minorEastAsia" w:eastAsiaTheme="minorEastAsia"/>
          <w:szCs w:val="21"/>
        </w:rPr>
        <w:t>交付、</w:t>
      </w:r>
      <w:r>
        <w:rPr>
          <w:rFonts w:hint="eastAsia" w:asciiTheme="minorEastAsia" w:hAnsiTheme="minorEastAsia" w:eastAsiaTheme="minorEastAsia"/>
          <w:szCs w:val="21"/>
        </w:rPr>
        <w:t>使用</w:t>
      </w:r>
      <w:r>
        <w:rPr>
          <w:rFonts w:asciiTheme="minorEastAsia" w:hAnsiTheme="minorEastAsia" w:eastAsiaTheme="minorEastAsia"/>
          <w:szCs w:val="21"/>
        </w:rPr>
        <w:t>过程中，甲方发现</w:t>
      </w:r>
      <w:permStart w:id="43" w:edGrp="everyone"/>
      <w:r>
        <w:rPr>
          <w:rFonts w:asciiTheme="minorEastAsia" w:hAnsiTheme="minorEastAsia" w:eastAsiaTheme="minorEastAsia"/>
          <w:szCs w:val="21"/>
        </w:rPr>
        <w:t>系统</w:t>
      </w:r>
      <w:permEnd w:id="43"/>
      <w:r>
        <w:rPr>
          <w:rFonts w:asciiTheme="minorEastAsia" w:hAnsiTheme="minorEastAsia" w:eastAsiaTheme="minorEastAsia"/>
          <w:szCs w:val="21"/>
        </w:rPr>
        <w:t>的品质与合同内容有不符及根据甲方按国家标准或行业标准自己检验的结果或当地技监部门的检验结果，或者在质量保证期限内，如果</w:t>
      </w:r>
      <w:permStart w:id="44" w:edGrp="everyone"/>
      <w:r>
        <w:rPr>
          <w:rFonts w:asciiTheme="minorEastAsia" w:hAnsiTheme="minorEastAsia" w:eastAsiaTheme="minorEastAsia"/>
          <w:szCs w:val="21"/>
        </w:rPr>
        <w:t>系统</w:t>
      </w:r>
      <w:permEnd w:id="44"/>
      <w:r>
        <w:rPr>
          <w:rFonts w:asciiTheme="minorEastAsia" w:hAnsiTheme="minorEastAsia" w:eastAsiaTheme="minorEastAsia"/>
          <w:szCs w:val="21"/>
        </w:rPr>
        <w:t>的内容、质量或者规格与合同不符或证实</w:t>
      </w:r>
      <w:permStart w:id="45" w:edGrp="everyone"/>
      <w:r>
        <w:rPr>
          <w:rFonts w:asciiTheme="minorEastAsia" w:hAnsiTheme="minorEastAsia" w:eastAsiaTheme="minorEastAsia"/>
          <w:szCs w:val="21"/>
        </w:rPr>
        <w:t>系统</w:t>
      </w:r>
      <w:permEnd w:id="45"/>
      <w:r>
        <w:rPr>
          <w:rFonts w:asciiTheme="minorEastAsia" w:hAnsiTheme="minorEastAsia" w:eastAsiaTheme="minorEastAsia"/>
          <w:szCs w:val="21"/>
        </w:rPr>
        <w:t>是有缺陷的，包括潜在缺陷等时，有权向乙方提出索赔，乙方在收到甲方索赔通知后2-5天内应免费维修或弥补相应的缺陷。如果乙方在收到通知后5天内没有弥补缺陷，甲方可采取必要的补救措施，但风险和费用将由乙方承担，同时甲方对乙方行使的其它权利不受影响。</w:t>
      </w:r>
      <w:r>
        <w:rPr>
          <w:rFonts w:hint="eastAsia" w:asciiTheme="minorEastAsia" w:hAnsiTheme="minorEastAsia" w:eastAsiaTheme="minorEastAsia"/>
          <w:szCs w:val="21"/>
        </w:rPr>
        <w:t>甲方因补救措施所承担的应由乙方承担的费用，有权在甲方应支付给乙方的款项中直接扣除。</w:t>
      </w:r>
    </w:p>
    <w:p w14:paraId="38E73BD1">
      <w:pPr>
        <w:adjustRightInd w:val="0"/>
        <w:snapToGrid w:val="0"/>
        <w:spacing w:line="500" w:lineRule="exact"/>
        <w:ind w:firstLine="420" w:firstLineChars="200"/>
        <w:rPr>
          <w:rFonts w:asciiTheme="minorEastAsia" w:hAnsiTheme="minorEastAsia" w:eastAsiaTheme="minorEastAsia"/>
          <w:szCs w:val="21"/>
        </w:rPr>
      </w:pPr>
      <w:r>
        <w:rPr>
          <w:rFonts w:asciiTheme="minorEastAsia" w:hAnsiTheme="minorEastAsia" w:eastAsiaTheme="minorEastAsia"/>
          <w:szCs w:val="21"/>
        </w:rPr>
        <w:t>索赔方式除上述</w:t>
      </w:r>
      <w:r>
        <w:rPr>
          <w:rFonts w:hint="eastAsia" w:asciiTheme="minorEastAsia" w:hAnsiTheme="minorEastAsia" w:eastAsiaTheme="minorEastAsia"/>
          <w:szCs w:val="21"/>
        </w:rPr>
        <w:t>规定</w:t>
      </w:r>
      <w:r>
        <w:rPr>
          <w:rFonts w:asciiTheme="minorEastAsia" w:hAnsiTheme="minorEastAsia" w:eastAsiaTheme="minorEastAsia"/>
          <w:szCs w:val="21"/>
        </w:rPr>
        <w:t>之外，甲方还有权选择以下方式进行索赔：</w:t>
      </w:r>
    </w:p>
    <w:p w14:paraId="6FD3C8FB">
      <w:pPr>
        <w:adjustRightInd w:val="0"/>
        <w:snapToGrid w:val="0"/>
        <w:spacing w:line="500" w:lineRule="exact"/>
        <w:ind w:firstLine="420" w:firstLineChars="200"/>
        <w:rPr>
          <w:rFonts w:asciiTheme="minorEastAsia" w:hAnsiTheme="minorEastAsia" w:eastAsiaTheme="minorEastAsia"/>
          <w:szCs w:val="21"/>
        </w:rPr>
      </w:pPr>
      <w:r>
        <w:rPr>
          <w:rFonts w:asciiTheme="minorEastAsia" w:hAnsiTheme="minorEastAsia" w:eastAsiaTheme="minorEastAsia"/>
          <w:szCs w:val="21"/>
        </w:rPr>
        <w:t>（1）乙方同意退货，并双倍返还定金及甲方已支付的合同款，并承担由此发生的一切损失和费用，包括甲方直接损失、利息、银行手续费、运费、保险费、仓储费、装卸费以及为保护退回货物所需的其它必要费用。</w:t>
      </w:r>
    </w:p>
    <w:p w14:paraId="62EC1384">
      <w:pPr>
        <w:adjustRightInd w:val="0"/>
        <w:snapToGrid w:val="0"/>
        <w:spacing w:line="500" w:lineRule="exact"/>
        <w:ind w:firstLine="420" w:firstLineChars="200"/>
        <w:rPr>
          <w:rFonts w:asciiTheme="minorEastAsia" w:hAnsiTheme="minorEastAsia" w:eastAsiaTheme="minorEastAsia"/>
          <w:szCs w:val="21"/>
        </w:rPr>
      </w:pPr>
      <w:r>
        <w:rPr>
          <w:rFonts w:asciiTheme="minorEastAsia" w:hAnsiTheme="minorEastAsia" w:eastAsiaTheme="minorEastAsia"/>
          <w:szCs w:val="21"/>
        </w:rPr>
        <w:t>（2）根据标的物的损坏程度</w:t>
      </w:r>
      <w:r>
        <w:rPr>
          <w:rFonts w:hint="eastAsia" w:asciiTheme="minorEastAsia" w:hAnsiTheme="minorEastAsia" w:eastAsiaTheme="minorEastAsia"/>
          <w:szCs w:val="21"/>
        </w:rPr>
        <w:t>以及</w:t>
      </w:r>
      <w:r>
        <w:rPr>
          <w:rFonts w:asciiTheme="minorEastAsia" w:hAnsiTheme="minorEastAsia" w:eastAsiaTheme="minorEastAsia"/>
          <w:szCs w:val="21"/>
        </w:rPr>
        <w:t>甲方遭受损失的数额，经甲乙双方商定降低货物的价格。</w:t>
      </w:r>
    </w:p>
    <w:p w14:paraId="3D9946C4">
      <w:pPr>
        <w:adjustRightInd w:val="0"/>
        <w:snapToGrid w:val="0"/>
        <w:spacing w:line="500" w:lineRule="exact"/>
        <w:ind w:firstLine="420" w:firstLineChars="200"/>
        <w:rPr>
          <w:rFonts w:asciiTheme="minorEastAsia" w:hAnsiTheme="minorEastAsia" w:eastAsiaTheme="minorEastAsia"/>
          <w:szCs w:val="21"/>
        </w:rPr>
      </w:pPr>
      <w:r>
        <w:rPr>
          <w:rFonts w:asciiTheme="minorEastAsia" w:hAnsiTheme="minorEastAsia" w:eastAsiaTheme="minorEastAsia"/>
          <w:szCs w:val="21"/>
        </w:rPr>
        <w:t>（3）用符合规格、质量和性能要求的新零件、部件或货物来更换有缺陷的部分或修补缺陷部分，乙方应承担一切费用和风险并负担甲方所发生的一切直接费用。同时，乙方应按合同规定，相应延长修补或被</w:t>
      </w:r>
      <w:r>
        <w:rPr>
          <w:rFonts w:hint="eastAsia" w:asciiTheme="minorEastAsia" w:hAnsiTheme="minorEastAsia" w:eastAsiaTheme="minorEastAsia"/>
          <w:szCs w:val="21"/>
        </w:rPr>
        <w:t>更换</w:t>
      </w:r>
      <w:r>
        <w:rPr>
          <w:rFonts w:asciiTheme="minorEastAsia" w:hAnsiTheme="minorEastAsia" w:eastAsiaTheme="minorEastAsia"/>
          <w:szCs w:val="21"/>
        </w:rPr>
        <w:t>部件或货物的质量保证期。</w:t>
      </w:r>
    </w:p>
    <w:p w14:paraId="4659B608">
      <w:pPr>
        <w:adjustRightInd w:val="0"/>
        <w:snapToGrid w:val="0"/>
        <w:spacing w:line="500" w:lineRule="exact"/>
        <w:ind w:firstLine="420" w:firstLineChars="200"/>
        <w:rPr>
          <w:rFonts w:asciiTheme="minorEastAsia" w:hAnsiTheme="minorEastAsia" w:eastAsiaTheme="minorEastAsia"/>
          <w:szCs w:val="21"/>
        </w:rPr>
      </w:pPr>
      <w:r>
        <w:rPr>
          <w:rFonts w:asciiTheme="minorEastAsia" w:hAnsiTheme="minorEastAsia" w:eastAsiaTheme="minorEastAsia"/>
          <w:szCs w:val="21"/>
        </w:rPr>
        <w:t>（4）从尚未支付的合同</w:t>
      </w:r>
      <w:r>
        <w:rPr>
          <w:rFonts w:hint="eastAsia" w:asciiTheme="minorEastAsia" w:hAnsiTheme="minorEastAsia" w:eastAsiaTheme="minorEastAsia"/>
          <w:szCs w:val="21"/>
        </w:rPr>
        <w:t>价款</w:t>
      </w:r>
      <w:r>
        <w:rPr>
          <w:rFonts w:asciiTheme="minorEastAsia" w:hAnsiTheme="minorEastAsia" w:eastAsiaTheme="minorEastAsia"/>
          <w:szCs w:val="21"/>
        </w:rPr>
        <w:t>扣除乙方应承担的违约金、赔偿金以及甲方因急需更换有关部件或紧急维修而支付的各种费用以及因索赔而发生的合理费用，包括律师费用。如果这些金额不足以补偿索赔金额，甲方有权向乙方提出对不足部分的补偿。</w:t>
      </w:r>
      <w:permStart w:id="46" w:edGrp="everyone"/>
    </w:p>
    <w:permEnd w:id="46"/>
    <w:p w14:paraId="3DEC4C91">
      <w:pPr>
        <w:adjustRightInd w:val="0"/>
        <w:snapToGrid w:val="0"/>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第十六条 争议的解决</w:t>
      </w:r>
    </w:p>
    <w:p w14:paraId="5A45DF44">
      <w:pPr>
        <w:adjustRightInd w:val="0"/>
        <w:snapToGrid w:val="0"/>
        <w:spacing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1、因货物的质量问题发生争议的，应当邀请国家认可的质量检测机构对货物质量进行鉴定。货物符合标准的，鉴定费由甲方承担；货物不符合质量标准的，鉴定费由乙方承担。</w:t>
      </w:r>
    </w:p>
    <w:p w14:paraId="55B79E8F">
      <w:pPr>
        <w:autoSpaceDE w:val="0"/>
        <w:autoSpaceDN w:val="0"/>
        <w:adjustRightInd w:val="0"/>
        <w:spacing w:line="500" w:lineRule="exact"/>
        <w:ind w:firstLine="420" w:firstLineChars="200"/>
        <w:rPr>
          <w:rFonts w:ascii="宋体" w:hAnsi="宋体" w:cs="宋体"/>
          <w:szCs w:val="21"/>
        </w:rPr>
      </w:pPr>
      <w:r>
        <w:rPr>
          <w:rFonts w:hint="eastAsia" w:asciiTheme="minorEastAsia" w:hAnsiTheme="minorEastAsia" w:eastAsiaTheme="minorEastAsia"/>
          <w:szCs w:val="21"/>
        </w:rPr>
        <w:t>2、因履行本合同引起的或与本合同有关的争议，甲、乙双方应首先通过友好协商解决，如果协商不能解决争议，</w:t>
      </w:r>
      <w:r>
        <w:rPr>
          <w:rFonts w:hint="eastAsia" w:ascii="宋体" w:hAnsi="宋体" w:cs="宋体"/>
          <w:szCs w:val="21"/>
        </w:rPr>
        <w:t>按下列第</w:t>
      </w:r>
      <w:r>
        <w:rPr>
          <w:rFonts w:hint="eastAsia" w:ascii="宋体" w:hAnsi="宋体" w:cs="宋体"/>
          <w:szCs w:val="21"/>
          <w:u w:val="single"/>
        </w:rPr>
        <w:t>（1）</w:t>
      </w:r>
      <w:r>
        <w:rPr>
          <w:rFonts w:hint="eastAsia" w:ascii="宋体" w:hAnsi="宋体" w:cs="宋体"/>
          <w:szCs w:val="21"/>
        </w:rPr>
        <w:t>种方式解决：</w:t>
      </w:r>
    </w:p>
    <w:p w14:paraId="10E98460">
      <w:pPr>
        <w:autoSpaceDE w:val="0"/>
        <w:autoSpaceDN w:val="0"/>
        <w:adjustRightInd w:val="0"/>
        <w:spacing w:line="500" w:lineRule="exact"/>
        <w:ind w:firstLine="420" w:firstLineChars="200"/>
        <w:jc w:val="left"/>
        <w:rPr>
          <w:rFonts w:ascii="宋体" w:hAnsi="宋体" w:cs="仿宋"/>
          <w:kern w:val="0"/>
          <w:szCs w:val="21"/>
        </w:rPr>
      </w:pPr>
      <w:r>
        <w:rPr>
          <w:rFonts w:hint="eastAsia" w:ascii="宋体" w:hAnsi="宋体" w:cs="宋体"/>
          <w:szCs w:val="21"/>
        </w:rPr>
        <w:t>（1）向常州仲裁委员会申请仲裁；</w:t>
      </w:r>
    </w:p>
    <w:p w14:paraId="72643482">
      <w:pPr>
        <w:autoSpaceDE w:val="0"/>
        <w:autoSpaceDN w:val="0"/>
        <w:adjustRightInd w:val="0"/>
        <w:spacing w:line="500" w:lineRule="exact"/>
        <w:ind w:firstLine="420" w:firstLineChars="200"/>
        <w:jc w:val="left"/>
        <w:rPr>
          <w:rFonts w:ascii="宋体" w:hAnsi="宋体" w:cs="仿宋"/>
          <w:kern w:val="0"/>
          <w:szCs w:val="21"/>
        </w:rPr>
      </w:pPr>
      <w:r>
        <w:rPr>
          <w:rFonts w:hint="eastAsia" w:ascii="宋体" w:hAnsi="宋体" w:cs="宋体"/>
          <w:szCs w:val="21"/>
        </w:rPr>
        <w:t>（2）向管辖权的人民法院提起诉讼。</w:t>
      </w:r>
    </w:p>
    <w:p w14:paraId="78E6393C">
      <w:pPr>
        <w:adjustRightInd w:val="0"/>
        <w:snapToGrid w:val="0"/>
        <w:spacing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3、在法院审理和仲裁期间，除有争议部分外，本合同其他部分应继续履行。</w:t>
      </w:r>
    </w:p>
    <w:p w14:paraId="01713EA6">
      <w:pPr>
        <w:adjustRightInd w:val="0"/>
        <w:snapToGrid w:val="0"/>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 xml:space="preserve">第十七条 诚实信用 </w:t>
      </w:r>
    </w:p>
    <w:p w14:paraId="51F35E1C">
      <w:pPr>
        <w:adjustRightInd w:val="0"/>
        <w:snapToGrid w:val="0"/>
        <w:spacing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乙方应诚实信用，严格按照招标文件要求和投标承诺履行合同，不向甲方进行商业贿赂或者提供不正当利益。</w:t>
      </w:r>
      <w:permStart w:id="47" w:edGrp="everyone"/>
    </w:p>
    <w:permEnd w:id="47"/>
    <w:p w14:paraId="2B379FAF">
      <w:pPr>
        <w:adjustRightInd w:val="0"/>
        <w:snapToGrid w:val="0"/>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第十八条 合同生效及其他</w:t>
      </w:r>
    </w:p>
    <w:p w14:paraId="51D62C0E">
      <w:pPr>
        <w:adjustRightInd w:val="0"/>
        <w:snapToGrid w:val="0"/>
        <w:spacing w:line="500" w:lineRule="exact"/>
        <w:ind w:firstLine="420" w:firstLineChars="200"/>
        <w:rPr>
          <w:rFonts w:ascii="宋体" w:hAnsi="宋体" w:cs="arialuni"/>
          <w:kern w:val="0"/>
          <w:szCs w:val="21"/>
        </w:rPr>
      </w:pPr>
      <w:r>
        <w:rPr>
          <w:rFonts w:hint="eastAsia" w:asciiTheme="minorEastAsia" w:hAnsiTheme="minorEastAsia" w:eastAsiaTheme="minorEastAsia"/>
          <w:szCs w:val="21"/>
        </w:rPr>
        <w:t>1、合同经双方法定代表人签章、双方加盖公章后</w:t>
      </w:r>
      <w:permStart w:id="48" w:edGrp="everyone"/>
      <w:r>
        <w:rPr>
          <w:rFonts w:hint="eastAsia" w:asciiTheme="minorEastAsia" w:hAnsiTheme="minorEastAsia" w:eastAsiaTheme="minorEastAsia"/>
          <w:szCs w:val="21"/>
        </w:rPr>
        <w:t>，且在履约保证金缴纳后</w:t>
      </w:r>
      <w:permEnd w:id="48"/>
      <w:r>
        <w:rPr>
          <w:rFonts w:hint="eastAsia" w:asciiTheme="minorEastAsia" w:hAnsiTheme="minorEastAsia" w:eastAsiaTheme="minorEastAsia"/>
          <w:szCs w:val="21"/>
        </w:rPr>
        <w:t>生效。</w:t>
      </w:r>
    </w:p>
    <w:p w14:paraId="51D4B837">
      <w:pPr>
        <w:adjustRightInd w:val="0"/>
        <w:snapToGrid w:val="0"/>
        <w:spacing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2、本合同</w:t>
      </w:r>
      <w:permStart w:id="49" w:edGrp="everyone"/>
      <w:r>
        <w:rPr>
          <w:rFonts w:hint="eastAsia" w:asciiTheme="minorEastAsia" w:hAnsiTheme="minorEastAsia" w:eastAsiaTheme="minorEastAsia"/>
          <w:szCs w:val="21"/>
        </w:rPr>
        <w:t>一式肆份，甲乙双方各执贰份</w:t>
      </w:r>
      <w:permEnd w:id="49"/>
      <w:r>
        <w:rPr>
          <w:rFonts w:hint="eastAsia" w:asciiTheme="minorEastAsia" w:hAnsiTheme="minorEastAsia" w:eastAsiaTheme="minorEastAsia"/>
          <w:szCs w:val="21"/>
        </w:rPr>
        <w:t>。</w:t>
      </w:r>
    </w:p>
    <w:p w14:paraId="1D9576B9">
      <w:pPr>
        <w:adjustRightInd w:val="0"/>
        <w:snapToGrid w:val="0"/>
        <w:spacing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3、本合同应按照中华人民共和国的现行法律进行解释。</w:t>
      </w:r>
    </w:p>
    <w:p w14:paraId="01E32120">
      <w:pPr>
        <w:spacing w:line="500" w:lineRule="exact"/>
        <w:rPr>
          <w:rFonts w:asciiTheme="minorEastAsia" w:hAnsiTheme="minorEastAsia" w:eastAsiaTheme="minorEastAsia"/>
          <w:szCs w:val="21"/>
        </w:rPr>
      </w:pPr>
    </w:p>
    <w:tbl>
      <w:tblPr>
        <w:tblStyle w:val="12"/>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14:paraId="12C8F9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573" w:type="dxa"/>
          </w:tcPr>
          <w:p w14:paraId="072787EB">
            <w:pPr>
              <w:autoSpaceDE w:val="0"/>
              <w:autoSpaceDN w:val="0"/>
              <w:adjustRightInd w:val="0"/>
              <w:spacing w:line="500" w:lineRule="exact"/>
              <w:jc w:val="left"/>
              <w:rPr>
                <w:rFonts w:cs="宋体" w:asciiTheme="minorEastAsia" w:hAnsiTheme="minorEastAsia" w:eastAsiaTheme="minorEastAsia"/>
                <w:color w:val="000000" w:themeColor="text1"/>
                <w:szCs w:val="21"/>
                <w14:textFill>
                  <w14:solidFill>
                    <w14:schemeClr w14:val="tx1"/>
                  </w14:solidFill>
                </w14:textFill>
              </w:rPr>
            </w:pPr>
            <w:permStart w:id="50" w:edGrp="everyone"/>
            <w:r>
              <w:rPr>
                <w:rFonts w:hint="eastAsia" w:cs="宋体" w:asciiTheme="minorEastAsia" w:hAnsiTheme="minorEastAsia" w:eastAsiaTheme="minorEastAsia"/>
                <w:color w:val="000000" w:themeColor="text1"/>
                <w:szCs w:val="21"/>
                <w14:textFill>
                  <w14:solidFill>
                    <w14:schemeClr w14:val="tx1"/>
                  </w14:solidFill>
                </w14:textFill>
              </w:rPr>
              <w:t>需  方（甲方）：</w:t>
            </w:r>
            <w:r>
              <w:rPr>
                <w:rFonts w:hint="eastAsia" w:cs="宋体" w:asciiTheme="minorEastAsia" w:hAnsiTheme="minorEastAsia" w:eastAsiaTheme="minorEastAsia"/>
                <w:color w:val="000000" w:themeColor="text1"/>
                <w:szCs w:val="21"/>
                <w:u w:val="single"/>
                <w14:textFill>
                  <w14:solidFill>
                    <w14:schemeClr w14:val="tx1"/>
                  </w14:solidFill>
                </w14:textFill>
              </w:rPr>
              <w:t>　</w:t>
            </w:r>
            <w:r>
              <w:rPr>
                <w:rFonts w:hint="eastAsia" w:cs="宋体" w:asciiTheme="minorEastAsia" w:hAnsiTheme="minorEastAsia" w:eastAsiaTheme="minorEastAsia"/>
                <w:color w:val="000000" w:themeColor="text1"/>
                <w:szCs w:val="21"/>
                <w:u w:val="single"/>
                <w:lang w:val="en-US" w:eastAsia="zh-CN"/>
                <w14:textFill>
                  <w14:solidFill>
                    <w14:schemeClr w14:val="tx1"/>
                  </w14:solidFill>
                </w14:textFill>
              </w:rPr>
              <w:t>常州黑牡丹建设投资有限公司</w:t>
            </w:r>
            <w:r>
              <w:rPr>
                <w:rFonts w:hint="eastAsia" w:cs="宋体" w:asciiTheme="minorEastAsia" w:hAnsiTheme="minorEastAsia" w:eastAsiaTheme="minorEastAsia"/>
                <w:color w:val="000000" w:themeColor="text1"/>
                <w:szCs w:val="21"/>
                <w:u w:val="single"/>
                <w14:textFill>
                  <w14:solidFill>
                    <w14:schemeClr w14:val="tx1"/>
                  </w14:solidFill>
                </w14:textFill>
              </w:rPr>
              <w:t>　</w:t>
            </w:r>
            <w:r>
              <w:rPr>
                <w:rFonts w:cs="宋体" w:asciiTheme="minorEastAsia" w:hAnsiTheme="minorEastAsia" w:eastAsiaTheme="minorEastAsia"/>
                <w:color w:val="000000" w:themeColor="text1"/>
                <w:szCs w:val="21"/>
                <w:u w:val="single"/>
                <w14:textFill>
                  <w14:solidFill>
                    <w14:schemeClr w14:val="tx1"/>
                  </w14:solidFill>
                </w14:textFill>
              </w:rPr>
              <w:t xml:space="preserve"> </w:t>
            </w:r>
          </w:p>
        </w:tc>
        <w:tc>
          <w:tcPr>
            <w:tcW w:w="4573" w:type="dxa"/>
          </w:tcPr>
          <w:p w14:paraId="65D536BE">
            <w:pPr>
              <w:autoSpaceDE w:val="0"/>
              <w:autoSpaceDN w:val="0"/>
              <w:adjustRightInd w:val="0"/>
              <w:spacing w:line="500" w:lineRule="exact"/>
              <w:jc w:val="left"/>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供 方（乙方）：</w:t>
            </w:r>
            <w:r>
              <w:rPr>
                <w:rFonts w:hint="eastAsia" w:cs="宋体" w:asciiTheme="minorEastAsia" w:hAnsiTheme="minorEastAsia" w:eastAsiaTheme="minorEastAsia"/>
                <w:color w:val="000000" w:themeColor="text1"/>
                <w:szCs w:val="21"/>
                <w:u w:val="single"/>
                <w14:textFill>
                  <w14:solidFill>
                    <w14:schemeClr w14:val="tx1"/>
                  </w14:solidFill>
                </w14:textFill>
              </w:rPr>
              <w:t>　　</w:t>
            </w:r>
            <w:r>
              <w:rPr>
                <w:rFonts w:cs="宋体" w:asciiTheme="minorEastAsia" w:hAnsiTheme="minorEastAsia" w:eastAsiaTheme="minorEastAsia"/>
                <w:color w:val="000000" w:themeColor="text1"/>
                <w:szCs w:val="21"/>
                <w:u w:val="single"/>
                <w14:textFill>
                  <w14:solidFill>
                    <w14:schemeClr w14:val="tx1"/>
                  </w14:solidFill>
                </w14:textFill>
              </w:rPr>
              <w:t xml:space="preserve">                     </w:t>
            </w:r>
          </w:p>
        </w:tc>
      </w:tr>
      <w:tr w14:paraId="797B96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573" w:type="dxa"/>
          </w:tcPr>
          <w:p w14:paraId="52CBE9FF">
            <w:pPr>
              <w:autoSpaceDE w:val="0"/>
              <w:autoSpaceDN w:val="0"/>
              <w:adjustRightInd w:val="0"/>
              <w:spacing w:line="500" w:lineRule="exact"/>
              <w:jc w:val="left"/>
              <w:rPr>
                <w:rFonts w:asciiTheme="minorEastAsia" w:hAnsiTheme="minorEastAsia" w:eastAsiaTheme="minorEastAsia"/>
                <w:color w:val="000000" w:themeColor="text1"/>
                <w:szCs w:val="21"/>
                <w14:textFill>
                  <w14:solidFill>
                    <w14:schemeClr w14:val="tx1"/>
                  </w14:solidFill>
                </w14:textFill>
              </w:rPr>
            </w:pPr>
            <w:r>
              <w:rPr>
                <w:rFonts w:cs="宋体" w:asciiTheme="minorEastAsia" w:hAnsiTheme="minorEastAsia" w:eastAsiaTheme="minorEastAsia"/>
                <w:color w:val="000000" w:themeColor="text1"/>
                <w:szCs w:val="21"/>
                <w14:textFill>
                  <w14:solidFill>
                    <w14:schemeClr w14:val="tx1"/>
                  </w14:solidFill>
                </w14:textFill>
              </w:rPr>
              <w:t>(</w:t>
            </w:r>
            <w:r>
              <w:rPr>
                <w:rFonts w:hint="eastAsia" w:cs="宋体" w:asciiTheme="minorEastAsia" w:hAnsiTheme="minorEastAsia" w:eastAsiaTheme="minorEastAsia"/>
                <w:color w:val="000000" w:themeColor="text1"/>
                <w:szCs w:val="21"/>
                <w14:textFill>
                  <w14:solidFill>
                    <w14:schemeClr w14:val="tx1"/>
                  </w14:solidFill>
                </w14:textFill>
              </w:rPr>
              <w:t>盖章</w:t>
            </w:r>
            <w:r>
              <w:rPr>
                <w:rFonts w:cs="宋体"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 xml:space="preserve"> </w:t>
            </w:r>
          </w:p>
        </w:tc>
        <w:tc>
          <w:tcPr>
            <w:tcW w:w="4573" w:type="dxa"/>
          </w:tcPr>
          <w:p w14:paraId="64F3094A">
            <w:pPr>
              <w:autoSpaceDE w:val="0"/>
              <w:autoSpaceDN w:val="0"/>
              <w:adjustRightInd w:val="0"/>
              <w:spacing w:line="500" w:lineRule="exact"/>
              <w:jc w:val="left"/>
              <w:rPr>
                <w:rFonts w:asciiTheme="minorEastAsia" w:hAnsiTheme="minorEastAsia" w:eastAsiaTheme="minorEastAsia"/>
                <w:color w:val="000000" w:themeColor="text1"/>
                <w:szCs w:val="21"/>
                <w14:textFill>
                  <w14:solidFill>
                    <w14:schemeClr w14:val="tx1"/>
                  </w14:solidFill>
                </w14:textFill>
              </w:rPr>
            </w:pPr>
            <w:r>
              <w:rPr>
                <w:rFonts w:cs="宋体" w:asciiTheme="minorEastAsia" w:hAnsiTheme="minorEastAsia" w:eastAsiaTheme="minorEastAsia"/>
                <w:color w:val="000000" w:themeColor="text1"/>
                <w:szCs w:val="21"/>
                <w14:textFill>
                  <w14:solidFill>
                    <w14:schemeClr w14:val="tx1"/>
                  </w14:solidFill>
                </w14:textFill>
              </w:rPr>
              <w:t>(</w:t>
            </w:r>
            <w:r>
              <w:rPr>
                <w:rFonts w:hint="eastAsia" w:cs="宋体" w:asciiTheme="minorEastAsia" w:hAnsiTheme="minorEastAsia" w:eastAsiaTheme="minorEastAsia"/>
                <w:color w:val="000000" w:themeColor="text1"/>
                <w:szCs w:val="21"/>
                <w14:textFill>
                  <w14:solidFill>
                    <w14:schemeClr w14:val="tx1"/>
                  </w14:solidFill>
                </w14:textFill>
              </w:rPr>
              <w:t>盖章</w:t>
            </w:r>
            <w:r>
              <w:rPr>
                <w:rFonts w:cs="宋体" w:asciiTheme="minorEastAsia" w:hAnsiTheme="minorEastAsia" w:eastAsiaTheme="minorEastAsia"/>
                <w:color w:val="000000" w:themeColor="text1"/>
                <w:szCs w:val="21"/>
                <w14:textFill>
                  <w14:solidFill>
                    <w14:schemeClr w14:val="tx1"/>
                  </w14:solidFill>
                </w14:textFill>
              </w:rPr>
              <w:t>)</w:t>
            </w:r>
            <w:r>
              <w:rPr>
                <w:rFonts w:asciiTheme="minorEastAsia" w:hAnsiTheme="minorEastAsia" w:eastAsiaTheme="minorEastAsia"/>
                <w:color w:val="000000" w:themeColor="text1"/>
                <w:szCs w:val="21"/>
                <w14:textFill>
                  <w14:solidFill>
                    <w14:schemeClr w14:val="tx1"/>
                  </w14:solidFill>
                </w14:textFill>
              </w:rPr>
              <w:t xml:space="preserve"> </w:t>
            </w:r>
          </w:p>
        </w:tc>
      </w:tr>
      <w:tr w14:paraId="7A9B6F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573" w:type="dxa"/>
          </w:tcPr>
          <w:p w14:paraId="41113950">
            <w:pPr>
              <w:autoSpaceDE w:val="0"/>
              <w:autoSpaceDN w:val="0"/>
              <w:adjustRightInd w:val="0"/>
              <w:spacing w:line="500" w:lineRule="exact"/>
              <w:jc w:val="left"/>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法定代表人或其委托代理人：</w:t>
            </w:r>
            <w:r>
              <w:rPr>
                <w:rFonts w:cs="宋体" w:asciiTheme="minorEastAsia" w:hAnsiTheme="minorEastAsia" w:eastAsiaTheme="minorEastAsia"/>
                <w:color w:val="000000" w:themeColor="text1"/>
                <w:szCs w:val="21"/>
                <w14:textFill>
                  <w14:solidFill>
                    <w14:schemeClr w14:val="tx1"/>
                  </w14:solidFill>
                </w14:textFill>
              </w:rPr>
              <w:t xml:space="preserve">          </w:t>
            </w:r>
            <w:r>
              <w:rPr>
                <w:rFonts w:hint="eastAsia" w:cs="宋体" w:asciiTheme="minorEastAsia" w:hAnsiTheme="minorEastAsia" w:eastAsiaTheme="minorEastAsia"/>
                <w:color w:val="000000" w:themeColor="text1"/>
                <w:szCs w:val="21"/>
                <w14:textFill>
                  <w14:solidFill>
                    <w14:schemeClr w14:val="tx1"/>
                  </w14:solidFill>
                </w14:textFill>
              </w:rPr>
              <w:t xml:space="preserve">      </w:t>
            </w:r>
            <w:r>
              <w:rPr>
                <w:rFonts w:cs="宋体" w:asciiTheme="minorEastAsia" w:hAnsiTheme="minorEastAsia" w:eastAsiaTheme="minorEastAsia"/>
                <w:color w:val="000000" w:themeColor="text1"/>
                <w:szCs w:val="21"/>
                <w14:textFill>
                  <w14:solidFill>
                    <w14:schemeClr w14:val="tx1"/>
                  </w14:solidFill>
                </w14:textFill>
              </w:rPr>
              <w:t xml:space="preserve">  </w:t>
            </w:r>
          </w:p>
        </w:tc>
        <w:tc>
          <w:tcPr>
            <w:tcW w:w="4573" w:type="dxa"/>
          </w:tcPr>
          <w:p w14:paraId="631A103F">
            <w:pPr>
              <w:autoSpaceDE w:val="0"/>
              <w:autoSpaceDN w:val="0"/>
              <w:adjustRightInd w:val="0"/>
              <w:spacing w:line="500" w:lineRule="exact"/>
              <w:jc w:val="left"/>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法定代表人或其委托代理人：</w:t>
            </w:r>
          </w:p>
        </w:tc>
      </w:tr>
      <w:tr w14:paraId="4163B8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573" w:type="dxa"/>
          </w:tcPr>
          <w:p w14:paraId="74994DDE">
            <w:pPr>
              <w:autoSpaceDE w:val="0"/>
              <w:autoSpaceDN w:val="0"/>
              <w:adjustRightInd w:val="0"/>
              <w:spacing w:line="500" w:lineRule="exact"/>
              <w:jc w:val="left"/>
              <w:rPr>
                <w:rFonts w:cs="宋体" w:asciiTheme="minorEastAsia" w:hAnsiTheme="minorEastAsia" w:eastAsiaTheme="minorEastAsia"/>
                <w:color w:val="000000" w:themeColor="text1"/>
                <w:szCs w:val="21"/>
                <w14:textFill>
                  <w14:solidFill>
                    <w14:schemeClr w14:val="tx1"/>
                  </w14:solidFill>
                </w14:textFill>
              </w:rPr>
            </w:pPr>
            <w:r>
              <w:rPr>
                <w:rFonts w:cs="宋体" w:asciiTheme="minorEastAsia" w:hAnsiTheme="minorEastAsia" w:eastAsiaTheme="minorEastAsia"/>
                <w:color w:val="000000" w:themeColor="text1"/>
                <w:szCs w:val="21"/>
                <w14:textFill>
                  <w14:solidFill>
                    <w14:schemeClr w14:val="tx1"/>
                  </w14:solidFill>
                </w14:textFill>
              </w:rPr>
              <w:t>(</w:t>
            </w:r>
            <w:r>
              <w:rPr>
                <w:rFonts w:hint="eastAsia" w:cs="宋体" w:asciiTheme="minorEastAsia" w:hAnsiTheme="minorEastAsia" w:eastAsiaTheme="minorEastAsia"/>
                <w:color w:val="000000" w:themeColor="text1"/>
                <w:szCs w:val="21"/>
                <w14:textFill>
                  <w14:solidFill>
                    <w14:schemeClr w14:val="tx1"/>
                  </w14:solidFill>
                </w14:textFill>
              </w:rPr>
              <w:t>签字或盖章</w:t>
            </w:r>
            <w:r>
              <w:rPr>
                <w:rFonts w:cs="宋体" w:asciiTheme="minorEastAsia" w:hAnsiTheme="minorEastAsia" w:eastAsiaTheme="minorEastAsia"/>
                <w:color w:val="000000" w:themeColor="text1"/>
                <w:szCs w:val="21"/>
                <w14:textFill>
                  <w14:solidFill>
                    <w14:schemeClr w14:val="tx1"/>
                  </w14:solidFill>
                </w14:textFill>
              </w:rPr>
              <w:t>)</w:t>
            </w:r>
          </w:p>
        </w:tc>
        <w:tc>
          <w:tcPr>
            <w:tcW w:w="4573" w:type="dxa"/>
          </w:tcPr>
          <w:p w14:paraId="0E478FA9">
            <w:pPr>
              <w:autoSpaceDE w:val="0"/>
              <w:autoSpaceDN w:val="0"/>
              <w:adjustRightInd w:val="0"/>
              <w:spacing w:line="500" w:lineRule="exact"/>
              <w:jc w:val="left"/>
              <w:rPr>
                <w:rFonts w:cs="宋体" w:asciiTheme="minorEastAsia" w:hAnsiTheme="minorEastAsia" w:eastAsiaTheme="minorEastAsia"/>
                <w:color w:val="000000" w:themeColor="text1"/>
                <w:szCs w:val="21"/>
                <w14:textFill>
                  <w14:solidFill>
                    <w14:schemeClr w14:val="tx1"/>
                  </w14:solidFill>
                </w14:textFill>
              </w:rPr>
            </w:pPr>
            <w:r>
              <w:rPr>
                <w:rFonts w:cs="宋体" w:asciiTheme="minorEastAsia" w:hAnsiTheme="minorEastAsia" w:eastAsiaTheme="minorEastAsia"/>
                <w:color w:val="000000" w:themeColor="text1"/>
                <w:szCs w:val="21"/>
                <w14:textFill>
                  <w14:solidFill>
                    <w14:schemeClr w14:val="tx1"/>
                  </w14:solidFill>
                </w14:textFill>
              </w:rPr>
              <w:t>(</w:t>
            </w:r>
            <w:r>
              <w:rPr>
                <w:rFonts w:hint="eastAsia" w:cs="宋体" w:asciiTheme="minorEastAsia" w:hAnsiTheme="minorEastAsia" w:eastAsiaTheme="minorEastAsia"/>
                <w:color w:val="000000" w:themeColor="text1"/>
                <w:szCs w:val="21"/>
                <w14:textFill>
                  <w14:solidFill>
                    <w14:schemeClr w14:val="tx1"/>
                  </w14:solidFill>
                </w14:textFill>
              </w:rPr>
              <w:t>签字或盖章</w:t>
            </w:r>
            <w:r>
              <w:rPr>
                <w:rFonts w:cs="宋体" w:asciiTheme="minorEastAsia" w:hAnsiTheme="minorEastAsia" w:eastAsiaTheme="minorEastAsia"/>
                <w:color w:val="000000" w:themeColor="text1"/>
                <w:szCs w:val="21"/>
                <w14:textFill>
                  <w14:solidFill>
                    <w14:schemeClr w14:val="tx1"/>
                  </w14:solidFill>
                </w14:textFill>
              </w:rPr>
              <w:t>)</w:t>
            </w:r>
          </w:p>
        </w:tc>
      </w:tr>
      <w:tr w14:paraId="6C3D2A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573" w:type="dxa"/>
          </w:tcPr>
          <w:p w14:paraId="3AD1C8E3">
            <w:pPr>
              <w:autoSpaceDE w:val="0"/>
              <w:autoSpaceDN w:val="0"/>
              <w:adjustRightInd w:val="0"/>
              <w:spacing w:line="500" w:lineRule="exact"/>
              <w:jc w:val="left"/>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纳税人识别号：</w:t>
            </w:r>
            <w:r>
              <w:rPr>
                <w:rFonts w:hint="eastAsia" w:cs="宋体" w:asciiTheme="minorEastAsia" w:hAnsiTheme="minorEastAsia" w:eastAsiaTheme="minorEastAsia"/>
                <w:color w:val="000000" w:themeColor="text1"/>
                <w:szCs w:val="21"/>
                <w:u w:val="single"/>
                <w14:textFill>
                  <w14:solidFill>
                    <w14:schemeClr w14:val="tx1"/>
                  </w14:solidFill>
                </w14:textFill>
              </w:rPr>
              <w:t>　　</w:t>
            </w:r>
            <w:r>
              <w:rPr>
                <w:rFonts w:cs="宋体" w:asciiTheme="minorEastAsia" w:hAnsiTheme="minorEastAsia" w:eastAsiaTheme="minorEastAsia"/>
                <w:color w:val="000000" w:themeColor="text1"/>
                <w:szCs w:val="21"/>
                <w:u w:val="single"/>
                <w14:textFill>
                  <w14:solidFill>
                    <w14:schemeClr w14:val="tx1"/>
                  </w14:solidFill>
                </w14:textFill>
              </w:rPr>
              <w:t xml:space="preserve">                     </w:t>
            </w:r>
          </w:p>
        </w:tc>
        <w:tc>
          <w:tcPr>
            <w:tcW w:w="4573" w:type="dxa"/>
          </w:tcPr>
          <w:p w14:paraId="64F727AE">
            <w:pPr>
              <w:autoSpaceDE w:val="0"/>
              <w:autoSpaceDN w:val="0"/>
              <w:adjustRightInd w:val="0"/>
              <w:spacing w:line="500" w:lineRule="exact"/>
              <w:jc w:val="left"/>
              <w:rPr>
                <w:rFonts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纳税人识别号：</w:t>
            </w:r>
            <w:r>
              <w:rPr>
                <w:rFonts w:hint="eastAsia" w:cs="宋体" w:asciiTheme="minorEastAsia" w:hAnsiTheme="minorEastAsia" w:eastAsiaTheme="minorEastAsia"/>
                <w:color w:val="000000" w:themeColor="text1"/>
                <w:szCs w:val="21"/>
                <w:u w:val="single"/>
                <w14:textFill>
                  <w14:solidFill>
                    <w14:schemeClr w14:val="tx1"/>
                  </w14:solidFill>
                </w14:textFill>
              </w:rPr>
              <w:t>　　</w:t>
            </w:r>
            <w:r>
              <w:rPr>
                <w:rFonts w:cs="宋体" w:asciiTheme="minorEastAsia" w:hAnsiTheme="minorEastAsia" w:eastAsiaTheme="minorEastAsia"/>
                <w:color w:val="000000" w:themeColor="text1"/>
                <w:szCs w:val="21"/>
                <w:u w:val="single"/>
                <w14:textFill>
                  <w14:solidFill>
                    <w14:schemeClr w14:val="tx1"/>
                  </w14:solidFill>
                </w14:textFill>
              </w:rPr>
              <w:t xml:space="preserve">                     </w:t>
            </w:r>
          </w:p>
        </w:tc>
      </w:tr>
      <w:tr w14:paraId="41CC5B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573" w:type="dxa"/>
          </w:tcPr>
          <w:p w14:paraId="07D627A7">
            <w:pPr>
              <w:autoSpaceDE w:val="0"/>
              <w:autoSpaceDN w:val="0"/>
              <w:adjustRightInd w:val="0"/>
              <w:spacing w:line="500" w:lineRule="exact"/>
              <w:jc w:val="left"/>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开户银行：</w:t>
            </w:r>
            <w:r>
              <w:rPr>
                <w:rFonts w:hint="eastAsia" w:cs="宋体" w:asciiTheme="minorEastAsia" w:hAnsiTheme="minorEastAsia" w:eastAsiaTheme="minorEastAsia"/>
                <w:color w:val="000000" w:themeColor="text1"/>
                <w:szCs w:val="21"/>
                <w:u w:val="single"/>
                <w14:textFill>
                  <w14:solidFill>
                    <w14:schemeClr w14:val="tx1"/>
                  </w14:solidFill>
                </w14:textFill>
              </w:rPr>
              <w:t>　　</w:t>
            </w:r>
            <w:r>
              <w:rPr>
                <w:rFonts w:cs="宋体" w:asciiTheme="minorEastAsia" w:hAnsiTheme="minorEastAsia" w:eastAsiaTheme="minorEastAsia"/>
                <w:color w:val="000000" w:themeColor="text1"/>
                <w:szCs w:val="21"/>
                <w:u w:val="single"/>
                <w14:textFill>
                  <w14:solidFill>
                    <w14:schemeClr w14:val="tx1"/>
                  </w14:solidFill>
                </w14:textFill>
              </w:rPr>
              <w:t xml:space="preserve">                         </w:t>
            </w:r>
          </w:p>
        </w:tc>
        <w:tc>
          <w:tcPr>
            <w:tcW w:w="4573" w:type="dxa"/>
          </w:tcPr>
          <w:p w14:paraId="56B21DBF">
            <w:pPr>
              <w:autoSpaceDE w:val="0"/>
              <w:autoSpaceDN w:val="0"/>
              <w:adjustRightInd w:val="0"/>
              <w:spacing w:line="500" w:lineRule="exact"/>
              <w:jc w:val="left"/>
              <w:rPr>
                <w:rFonts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开户银行：</w:t>
            </w:r>
            <w:r>
              <w:rPr>
                <w:rFonts w:hint="eastAsia" w:cs="宋体" w:asciiTheme="minorEastAsia" w:hAnsiTheme="minorEastAsia" w:eastAsiaTheme="minorEastAsia"/>
                <w:color w:val="000000" w:themeColor="text1"/>
                <w:szCs w:val="21"/>
                <w:u w:val="single"/>
                <w14:textFill>
                  <w14:solidFill>
                    <w14:schemeClr w14:val="tx1"/>
                  </w14:solidFill>
                </w14:textFill>
              </w:rPr>
              <w:t>　　</w:t>
            </w:r>
            <w:r>
              <w:rPr>
                <w:rFonts w:cs="宋体" w:asciiTheme="minorEastAsia" w:hAnsiTheme="minorEastAsia" w:eastAsiaTheme="minorEastAsia"/>
                <w:color w:val="000000" w:themeColor="text1"/>
                <w:szCs w:val="21"/>
                <w:u w:val="single"/>
                <w14:textFill>
                  <w14:solidFill>
                    <w14:schemeClr w14:val="tx1"/>
                  </w14:solidFill>
                </w14:textFill>
              </w:rPr>
              <w:t xml:space="preserve">                         </w:t>
            </w:r>
          </w:p>
        </w:tc>
      </w:tr>
      <w:tr w14:paraId="15B9AD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573" w:type="dxa"/>
          </w:tcPr>
          <w:p w14:paraId="1441445C">
            <w:pPr>
              <w:spacing w:line="500" w:lineRule="exact"/>
              <w:jc w:val="left"/>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账　　号：</w:t>
            </w:r>
            <w:r>
              <w:rPr>
                <w:rFonts w:hint="eastAsia" w:cs="宋体" w:asciiTheme="minorEastAsia" w:hAnsiTheme="minorEastAsia" w:eastAsiaTheme="minorEastAsia"/>
                <w:color w:val="000000" w:themeColor="text1"/>
                <w:szCs w:val="21"/>
                <w:u w:val="single"/>
                <w14:textFill>
                  <w14:solidFill>
                    <w14:schemeClr w14:val="tx1"/>
                  </w14:solidFill>
                </w14:textFill>
              </w:rPr>
              <w:t>　　</w:t>
            </w:r>
            <w:r>
              <w:rPr>
                <w:rFonts w:cs="宋体" w:asciiTheme="minorEastAsia" w:hAnsiTheme="minorEastAsia" w:eastAsiaTheme="minorEastAsia"/>
                <w:color w:val="000000" w:themeColor="text1"/>
                <w:szCs w:val="21"/>
                <w:u w:val="single"/>
                <w14:textFill>
                  <w14:solidFill>
                    <w14:schemeClr w14:val="tx1"/>
                  </w14:solidFill>
                </w14:textFill>
              </w:rPr>
              <w:t xml:space="preserve">                         </w:t>
            </w:r>
          </w:p>
        </w:tc>
        <w:tc>
          <w:tcPr>
            <w:tcW w:w="4573" w:type="dxa"/>
          </w:tcPr>
          <w:p w14:paraId="79919676">
            <w:pPr>
              <w:spacing w:line="500" w:lineRule="exact"/>
              <w:jc w:val="left"/>
              <w:rPr>
                <w:szCs w:val="21"/>
              </w:rPr>
            </w:pPr>
            <w:r>
              <w:rPr>
                <w:rFonts w:hint="eastAsia" w:cs="宋体" w:asciiTheme="minorEastAsia" w:hAnsiTheme="minorEastAsia" w:eastAsiaTheme="minorEastAsia"/>
                <w:color w:val="000000" w:themeColor="text1"/>
                <w:szCs w:val="21"/>
                <w14:textFill>
                  <w14:solidFill>
                    <w14:schemeClr w14:val="tx1"/>
                  </w14:solidFill>
                </w14:textFill>
              </w:rPr>
              <w:t>账　　号：</w:t>
            </w:r>
            <w:r>
              <w:rPr>
                <w:rFonts w:hint="eastAsia" w:cs="宋体" w:asciiTheme="minorEastAsia" w:hAnsiTheme="minorEastAsia" w:eastAsiaTheme="minorEastAsia"/>
                <w:color w:val="000000" w:themeColor="text1"/>
                <w:szCs w:val="21"/>
                <w:u w:val="single"/>
                <w14:textFill>
                  <w14:solidFill>
                    <w14:schemeClr w14:val="tx1"/>
                  </w14:solidFill>
                </w14:textFill>
              </w:rPr>
              <w:t>　　</w:t>
            </w:r>
            <w:r>
              <w:rPr>
                <w:rFonts w:cs="宋体" w:asciiTheme="minorEastAsia" w:hAnsiTheme="minorEastAsia" w:eastAsiaTheme="minorEastAsia"/>
                <w:color w:val="000000" w:themeColor="text1"/>
                <w:szCs w:val="21"/>
                <w:u w:val="single"/>
                <w14:textFill>
                  <w14:solidFill>
                    <w14:schemeClr w14:val="tx1"/>
                  </w14:solidFill>
                </w14:textFill>
              </w:rPr>
              <w:t xml:space="preserve">                         </w:t>
            </w:r>
          </w:p>
        </w:tc>
      </w:tr>
      <w:tr w14:paraId="29E1F8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573" w:type="dxa"/>
          </w:tcPr>
          <w:p w14:paraId="3C1CA2D0">
            <w:pPr>
              <w:spacing w:line="500" w:lineRule="exact"/>
              <w:jc w:val="left"/>
              <w:rPr>
                <w:szCs w:val="21"/>
              </w:rPr>
            </w:pPr>
            <w:r>
              <w:rPr>
                <w:rFonts w:hint="eastAsia"/>
                <w:szCs w:val="21"/>
              </w:rPr>
              <w:t>签约日期：</w:t>
            </w:r>
            <w:r>
              <w:rPr>
                <w:rFonts w:hint="eastAsia"/>
                <w:szCs w:val="21"/>
                <w:lang w:val="en-US" w:eastAsia="zh-CN"/>
              </w:rPr>
              <w:t>2026</w:t>
            </w:r>
            <w:r>
              <w:rPr>
                <w:rFonts w:hint="eastAsia"/>
                <w:szCs w:val="21"/>
              </w:rPr>
              <w:t xml:space="preserve">年   月   日 </w:t>
            </w:r>
          </w:p>
        </w:tc>
        <w:tc>
          <w:tcPr>
            <w:tcW w:w="4573" w:type="dxa"/>
          </w:tcPr>
          <w:p w14:paraId="27085176">
            <w:pPr>
              <w:spacing w:line="500" w:lineRule="exact"/>
              <w:jc w:val="left"/>
              <w:rPr>
                <w:szCs w:val="21"/>
              </w:rPr>
            </w:pPr>
            <w:r>
              <w:rPr>
                <w:rFonts w:hint="eastAsia"/>
                <w:szCs w:val="21"/>
              </w:rPr>
              <w:t>签约日期：</w:t>
            </w:r>
            <w:r>
              <w:rPr>
                <w:rFonts w:hint="eastAsia"/>
                <w:szCs w:val="21"/>
                <w:lang w:val="en-US" w:eastAsia="zh-CN"/>
              </w:rPr>
              <w:t>2026</w:t>
            </w:r>
            <w:r>
              <w:rPr>
                <w:rFonts w:hint="eastAsia"/>
                <w:szCs w:val="21"/>
              </w:rPr>
              <w:t>年   月   日</w:t>
            </w:r>
          </w:p>
        </w:tc>
      </w:tr>
      <w:permEnd w:id="50"/>
    </w:tbl>
    <w:p w14:paraId="7B4D7EF6">
      <w:pPr>
        <w:spacing w:line="500" w:lineRule="exact"/>
      </w:pPr>
      <w:r>
        <w:br w:type="page"/>
      </w:r>
    </w:p>
    <w:p w14:paraId="5011F381">
      <w:pPr>
        <w:autoSpaceDE w:val="0"/>
        <w:autoSpaceDN w:val="0"/>
        <w:adjustRightInd w:val="0"/>
        <w:spacing w:line="500" w:lineRule="exact"/>
        <w:jc w:val="left"/>
        <w:rPr>
          <w:rFonts w:ascii="宋体" w:hAnsi="宋体" w:cs="宋体"/>
          <w:color w:val="000000"/>
          <w:sz w:val="32"/>
          <w:szCs w:val="32"/>
        </w:rPr>
      </w:pPr>
      <w:permStart w:id="51" w:edGrp="everyone"/>
      <w:r>
        <w:rPr>
          <w:rFonts w:hint="eastAsia" w:ascii="宋体" w:hAnsi="宋体" w:cs="宋体"/>
          <w:b/>
          <w:color w:val="000000"/>
          <w:szCs w:val="21"/>
        </w:rPr>
        <w:t xml:space="preserve">附件一  </w:t>
      </w:r>
    </w:p>
    <w:p w14:paraId="6C6B0A98">
      <w:pPr>
        <w:autoSpaceDE w:val="0"/>
        <w:autoSpaceDN w:val="0"/>
        <w:adjustRightInd w:val="0"/>
        <w:spacing w:line="500" w:lineRule="exact"/>
        <w:jc w:val="center"/>
        <w:rPr>
          <w:rFonts w:ascii="宋体" w:hAnsi="宋体" w:cs="宋体"/>
          <w:b/>
          <w:sz w:val="44"/>
          <w:szCs w:val="44"/>
          <w:lang w:val="zh-CN"/>
        </w:rPr>
      </w:pPr>
      <w:r>
        <w:rPr>
          <w:rFonts w:hint="eastAsia" w:ascii="宋体" w:hAnsi="宋体" w:cs="宋体"/>
          <w:b/>
          <w:color w:val="000000"/>
          <w:sz w:val="44"/>
          <w:szCs w:val="44"/>
        </w:rPr>
        <w:t>安全生产管理协议书</w:t>
      </w:r>
    </w:p>
    <w:p w14:paraId="4012FC0B">
      <w:pPr>
        <w:autoSpaceDE w:val="0"/>
        <w:autoSpaceDN w:val="0"/>
        <w:adjustRightInd w:val="0"/>
        <w:spacing w:line="500" w:lineRule="exact"/>
        <w:rPr>
          <w:rFonts w:ascii="宋体" w:hAnsi="宋体" w:cs="宋体"/>
          <w:sz w:val="24"/>
          <w:lang w:val="zh-CN"/>
        </w:rPr>
      </w:pPr>
      <w:r>
        <w:rPr>
          <w:rFonts w:hint="eastAsia" w:ascii="宋体" w:hAnsi="宋体" w:cs="宋体"/>
          <w:color w:val="000000"/>
          <w:sz w:val="28"/>
          <w:szCs w:val="28"/>
        </w:rPr>
        <w:t xml:space="preserve">                                                               </w:t>
      </w:r>
    </w:p>
    <w:p w14:paraId="7C4EC9F8">
      <w:pPr>
        <w:autoSpaceDE w:val="0"/>
        <w:autoSpaceDN w:val="0"/>
        <w:adjustRightInd w:val="0"/>
        <w:spacing w:line="500" w:lineRule="exact"/>
        <w:rPr>
          <w:rFonts w:ascii="宋体" w:hAnsi="宋体" w:cs="宋体"/>
          <w:szCs w:val="21"/>
          <w:lang w:val="zh-CN"/>
        </w:rPr>
      </w:pPr>
      <w:r>
        <w:rPr>
          <w:rFonts w:hint="eastAsia" w:ascii="宋体" w:hAnsi="宋体" w:cs="宋体"/>
          <w:color w:val="000000"/>
          <w:szCs w:val="21"/>
        </w:rPr>
        <w:t>需方</w:t>
      </w:r>
      <w:r>
        <w:rPr>
          <w:rFonts w:hint="eastAsia" w:ascii="宋体" w:hAnsi="宋体"/>
          <w:szCs w:val="21"/>
        </w:rPr>
        <w:t>（以下简称甲方）</w:t>
      </w:r>
      <w:r>
        <w:rPr>
          <w:rFonts w:hint="eastAsia" w:ascii="宋体" w:hAnsi="宋体" w:cs="宋体"/>
          <w:color w:val="000000"/>
          <w:szCs w:val="21"/>
        </w:rPr>
        <w:t>：</w:t>
      </w:r>
      <w:r>
        <w:rPr>
          <w:rFonts w:hint="eastAsia" w:ascii="宋体" w:hAnsi="宋体"/>
          <w:szCs w:val="21"/>
          <w:lang w:val="en-US" w:eastAsia="zh-CN"/>
        </w:rPr>
        <w:t>常州黑牡丹建设投资有限公司</w:t>
      </w:r>
      <w:r>
        <w:rPr>
          <w:rFonts w:hint="eastAsia"/>
        </w:rPr>
        <w:t xml:space="preserve">  </w:t>
      </w:r>
    </w:p>
    <w:p w14:paraId="2BC56A1B">
      <w:pPr>
        <w:autoSpaceDE w:val="0"/>
        <w:autoSpaceDN w:val="0"/>
        <w:adjustRightInd w:val="0"/>
        <w:spacing w:line="500" w:lineRule="exact"/>
        <w:rPr>
          <w:rFonts w:ascii="宋体" w:hAnsi="宋体" w:cs="宋体"/>
          <w:color w:val="000000"/>
          <w:szCs w:val="21"/>
        </w:rPr>
      </w:pPr>
      <w:r>
        <w:rPr>
          <w:rFonts w:hint="eastAsia" w:ascii="宋体" w:hAnsi="宋体" w:cs="宋体"/>
          <w:color w:val="000000"/>
          <w:szCs w:val="21"/>
        </w:rPr>
        <w:t>供方</w:t>
      </w:r>
      <w:r>
        <w:rPr>
          <w:rFonts w:hint="eastAsia" w:ascii="宋体" w:hAnsi="宋体"/>
          <w:szCs w:val="21"/>
        </w:rPr>
        <w:t>（以下简称乙方）</w:t>
      </w:r>
      <w:r>
        <w:rPr>
          <w:rFonts w:hint="eastAsia" w:ascii="宋体" w:hAnsi="宋体" w:cs="宋体"/>
          <w:color w:val="000000"/>
          <w:szCs w:val="21"/>
        </w:rPr>
        <w:t>：</w:t>
      </w:r>
      <w:r>
        <w:rPr>
          <w:rFonts w:hint="eastAsia" w:ascii="宋体" w:hAnsi="宋体" w:cs="仿宋"/>
          <w:kern w:val="0"/>
          <w:szCs w:val="21"/>
        </w:rPr>
        <w:t xml:space="preserve"> </w:t>
      </w:r>
      <w:r>
        <w:rPr>
          <w:rFonts w:hint="eastAsia"/>
        </w:rPr>
        <w:t xml:space="preserve"> </w:t>
      </w:r>
      <w:r>
        <w:rPr>
          <w:rFonts w:hint="eastAsia" w:ascii="宋体" w:hAnsi="宋体" w:cs="仿宋"/>
          <w:kern w:val="0"/>
          <w:szCs w:val="21"/>
        </w:rPr>
        <w:t xml:space="preserve"> </w:t>
      </w:r>
      <w:r>
        <w:rPr>
          <w:rFonts w:ascii="宋体" w:hAnsi="宋体" w:cs="仿宋"/>
          <w:kern w:val="0"/>
          <w:szCs w:val="21"/>
        </w:rPr>
        <w:t xml:space="preserve">          </w:t>
      </w:r>
      <w:r>
        <w:rPr>
          <w:rFonts w:hint="eastAsia" w:ascii="宋体" w:hAnsi="宋体" w:cs="仿宋"/>
          <w:kern w:val="0"/>
          <w:szCs w:val="21"/>
        </w:rPr>
        <w:t xml:space="preserve"> </w:t>
      </w:r>
    </w:p>
    <w:p w14:paraId="5902FF60">
      <w:pPr>
        <w:autoSpaceDE w:val="0"/>
        <w:autoSpaceDN w:val="0"/>
        <w:adjustRightInd w:val="0"/>
        <w:spacing w:line="500" w:lineRule="exact"/>
        <w:rPr>
          <w:rFonts w:ascii="宋体" w:hAnsi="宋体" w:cs="宋体"/>
          <w:szCs w:val="21"/>
          <w:lang w:val="zh-CN"/>
        </w:rPr>
      </w:pPr>
      <w:r>
        <w:rPr>
          <w:rFonts w:hint="eastAsia" w:ascii="宋体" w:hAnsi="宋体" w:cs="宋体"/>
          <w:color w:val="000000"/>
          <w:szCs w:val="21"/>
        </w:rPr>
        <w:t xml:space="preserve">                                       </w:t>
      </w:r>
    </w:p>
    <w:p w14:paraId="68B7ACCF">
      <w:pPr>
        <w:autoSpaceDE w:val="0"/>
        <w:autoSpaceDN w:val="0"/>
        <w:adjustRightInd w:val="0"/>
        <w:spacing w:line="500" w:lineRule="exact"/>
        <w:ind w:firstLine="420" w:firstLineChars="200"/>
        <w:rPr>
          <w:rFonts w:hint="eastAsia" w:ascii="宋体" w:hAnsi="宋体" w:cs="宋体"/>
          <w:color w:val="000000"/>
          <w:szCs w:val="21"/>
        </w:rPr>
      </w:pPr>
      <w:r>
        <w:rPr>
          <w:rFonts w:hint="eastAsia" w:ascii="宋体" w:hAnsi="宋体" w:cs="宋体"/>
          <w:color w:val="000000"/>
          <w:szCs w:val="21"/>
        </w:rPr>
        <w:t>为保障设备采购、运输、安装、调试、使用及维保全过程安全，明确双方安全责任与义务，依据《中华人民共和国民法典》《中华人民共和国安全生产法》及相关行业标准，甲乙双方本着平等自愿、协商一致原则，签订本协议。</w:t>
      </w:r>
    </w:p>
    <w:p w14:paraId="46154181">
      <w:pPr>
        <w:autoSpaceDE w:val="0"/>
        <w:autoSpaceDN w:val="0"/>
        <w:adjustRightInd w:val="0"/>
        <w:spacing w:line="500" w:lineRule="exact"/>
        <w:ind w:firstLine="420" w:firstLineChars="200"/>
        <w:rPr>
          <w:rFonts w:hint="eastAsia" w:ascii="宋体" w:hAnsi="宋体" w:cs="宋体"/>
          <w:color w:val="000000"/>
          <w:szCs w:val="21"/>
        </w:rPr>
      </w:pPr>
      <w:r>
        <w:rPr>
          <w:rFonts w:hint="eastAsia" w:ascii="宋体" w:hAnsi="宋体" w:cs="宋体"/>
          <w:color w:val="000000"/>
          <w:szCs w:val="21"/>
        </w:rPr>
        <w:t>一、协议范围与时效</w:t>
      </w:r>
    </w:p>
    <w:p w14:paraId="46F0D9C0">
      <w:pPr>
        <w:autoSpaceDE w:val="0"/>
        <w:autoSpaceDN w:val="0"/>
        <w:adjustRightInd w:val="0"/>
        <w:spacing w:line="500" w:lineRule="exact"/>
        <w:ind w:firstLine="420" w:firstLineChars="200"/>
        <w:rPr>
          <w:rFonts w:hint="eastAsia" w:ascii="宋体" w:hAnsi="宋体" w:cs="宋体"/>
          <w:color w:val="000000"/>
          <w:szCs w:val="21"/>
        </w:rPr>
      </w:pPr>
      <w:r>
        <w:rPr>
          <w:rFonts w:hint="eastAsia" w:ascii="宋体" w:hAnsi="宋体" w:cs="宋体"/>
          <w:color w:val="000000"/>
          <w:szCs w:val="21"/>
        </w:rPr>
        <w:t>1.本协议适用于甲方向乙方采购</w:t>
      </w:r>
      <w:r>
        <w:rPr>
          <w:rFonts w:hint="eastAsia" w:ascii="宋体" w:hAnsi="宋体" w:cs="宋体"/>
          <w:color w:val="000000"/>
          <w:szCs w:val="21"/>
          <w:lang w:val="en-US" w:eastAsia="zh-CN"/>
        </w:rPr>
        <w:t>潜水泵（详见合同清单）</w:t>
      </w:r>
      <w:r>
        <w:rPr>
          <w:rFonts w:hint="eastAsia" w:ascii="宋体" w:hAnsi="宋体" w:cs="宋体"/>
          <w:color w:val="000000"/>
          <w:szCs w:val="21"/>
        </w:rPr>
        <w:t>的全流程，包括但不限于设备深化设计、制造、包装、运输、装卸、</w:t>
      </w:r>
      <w:r>
        <w:rPr>
          <w:rFonts w:hint="eastAsia" w:ascii="宋体" w:hAnsi="宋体" w:cs="宋体"/>
          <w:color w:val="000000"/>
          <w:szCs w:val="21"/>
          <w:lang w:val="en-US" w:eastAsia="zh-CN"/>
        </w:rPr>
        <w:t>配合</w:t>
      </w:r>
      <w:r>
        <w:rPr>
          <w:rFonts w:hint="eastAsia" w:ascii="宋体" w:hAnsi="宋体" w:cs="宋体"/>
          <w:color w:val="000000"/>
          <w:szCs w:val="21"/>
        </w:rPr>
        <w:t>安装调试、验收、使用、维保等环节。</w:t>
      </w:r>
    </w:p>
    <w:p w14:paraId="3662E752">
      <w:pPr>
        <w:autoSpaceDE w:val="0"/>
        <w:autoSpaceDN w:val="0"/>
        <w:adjustRightInd w:val="0"/>
        <w:spacing w:line="500" w:lineRule="exact"/>
        <w:ind w:firstLine="420" w:firstLineChars="200"/>
        <w:rPr>
          <w:rFonts w:hint="eastAsia" w:ascii="宋体" w:hAnsi="宋体" w:cs="宋体"/>
          <w:color w:val="000000"/>
          <w:szCs w:val="21"/>
        </w:rPr>
      </w:pPr>
      <w:r>
        <w:rPr>
          <w:rFonts w:hint="eastAsia" w:ascii="宋体" w:hAnsi="宋体" w:cs="宋体"/>
          <w:color w:val="000000"/>
          <w:szCs w:val="21"/>
        </w:rPr>
        <w:t>2.协议有效期自签订之日起，至设备质保期届满且双方安全责任履行完毕之日止。</w:t>
      </w:r>
    </w:p>
    <w:p w14:paraId="040EA28C">
      <w:pPr>
        <w:autoSpaceDE w:val="0"/>
        <w:autoSpaceDN w:val="0"/>
        <w:adjustRightInd w:val="0"/>
        <w:spacing w:line="500" w:lineRule="exact"/>
        <w:ind w:firstLine="420" w:firstLineChars="200"/>
        <w:rPr>
          <w:rFonts w:hint="eastAsia" w:ascii="宋体" w:hAnsi="宋体" w:cs="宋体"/>
          <w:color w:val="000000"/>
          <w:szCs w:val="21"/>
        </w:rPr>
      </w:pPr>
      <w:r>
        <w:rPr>
          <w:rFonts w:hint="eastAsia" w:ascii="宋体" w:hAnsi="宋体" w:cs="宋体"/>
          <w:color w:val="000000"/>
          <w:szCs w:val="21"/>
        </w:rPr>
        <w:t>二、设备安全基本要求</w:t>
      </w:r>
    </w:p>
    <w:p w14:paraId="461964EB">
      <w:pPr>
        <w:autoSpaceDE w:val="0"/>
        <w:autoSpaceDN w:val="0"/>
        <w:adjustRightInd w:val="0"/>
        <w:spacing w:line="500" w:lineRule="exact"/>
        <w:ind w:firstLine="420" w:firstLineChars="200"/>
        <w:rPr>
          <w:rFonts w:hint="eastAsia" w:ascii="宋体" w:hAnsi="宋体" w:cs="宋体"/>
          <w:color w:val="000000"/>
          <w:szCs w:val="21"/>
        </w:rPr>
      </w:pPr>
      <w:r>
        <w:rPr>
          <w:rFonts w:hint="eastAsia" w:ascii="宋体" w:hAnsi="宋体" w:cs="宋体"/>
          <w:color w:val="000000"/>
          <w:szCs w:val="21"/>
        </w:rPr>
        <w:t>1.乙方保证所供设备为全新原厂正品，设计、制造、选材、工艺流程完全符合国家、行业强制性安全标准及甲方技术安全要求，不存在危及人身、财产安全的不合理危险。</w:t>
      </w:r>
    </w:p>
    <w:p w14:paraId="2E680011">
      <w:pPr>
        <w:autoSpaceDE w:val="0"/>
        <w:autoSpaceDN w:val="0"/>
        <w:adjustRightInd w:val="0"/>
        <w:spacing w:line="500" w:lineRule="exact"/>
        <w:ind w:firstLine="420" w:firstLineChars="200"/>
        <w:rPr>
          <w:rFonts w:hint="eastAsia" w:ascii="宋体" w:hAnsi="宋体" w:cs="宋体"/>
          <w:color w:val="000000"/>
          <w:szCs w:val="21"/>
        </w:rPr>
      </w:pPr>
      <w:r>
        <w:rPr>
          <w:rFonts w:hint="eastAsia" w:ascii="宋体" w:hAnsi="宋体" w:cs="宋体"/>
          <w:color w:val="000000"/>
          <w:szCs w:val="21"/>
        </w:rPr>
        <w:t>2.设备需具备完整的法定安全认证，特种设备需提供特种设备制造许可证、型式试验报告、使用登记证等；普通设备需提供产品合格证、安全检测报告、防爆/防火/防静电认证（如适用）。</w:t>
      </w:r>
    </w:p>
    <w:p w14:paraId="40E32558">
      <w:pPr>
        <w:autoSpaceDE w:val="0"/>
        <w:autoSpaceDN w:val="0"/>
        <w:adjustRightInd w:val="0"/>
        <w:spacing w:line="500" w:lineRule="exact"/>
        <w:ind w:firstLine="420" w:firstLineChars="200"/>
        <w:rPr>
          <w:rFonts w:hint="eastAsia" w:ascii="宋体" w:hAnsi="宋体" w:cs="宋体"/>
          <w:color w:val="000000"/>
          <w:szCs w:val="21"/>
        </w:rPr>
      </w:pPr>
      <w:r>
        <w:rPr>
          <w:rFonts w:hint="eastAsia" w:ascii="宋体" w:hAnsi="宋体" w:cs="宋体"/>
          <w:color w:val="000000"/>
          <w:szCs w:val="21"/>
        </w:rPr>
        <w:t>3.乙方随设备提供全套中文安全技术文件：安全操作规程、维护保养手册、危险点说明书、电气原理图、润滑手册、应急处置方案，设备本体需标注清晰的危险警示标识、安全操作提示。</w:t>
      </w:r>
    </w:p>
    <w:p w14:paraId="56B14CE3">
      <w:pPr>
        <w:autoSpaceDE w:val="0"/>
        <w:autoSpaceDN w:val="0"/>
        <w:adjustRightInd w:val="0"/>
        <w:spacing w:line="500" w:lineRule="exact"/>
        <w:ind w:firstLine="420" w:firstLineChars="200"/>
        <w:rPr>
          <w:rFonts w:hint="eastAsia" w:ascii="宋体" w:hAnsi="宋体" w:cs="宋体"/>
          <w:color w:val="000000"/>
          <w:szCs w:val="21"/>
        </w:rPr>
      </w:pPr>
      <w:r>
        <w:rPr>
          <w:rFonts w:hint="eastAsia" w:ascii="宋体" w:hAnsi="宋体" w:cs="宋体"/>
          <w:color w:val="000000"/>
          <w:szCs w:val="21"/>
        </w:rPr>
        <w:t>4.设备安全防护装置（如防护罩、急停按钮、安全门锁、过载保护、漏电保护、限位装置等）齐全有效，可正常投入使用。</w:t>
      </w:r>
    </w:p>
    <w:p w14:paraId="4D6B6EEC">
      <w:pPr>
        <w:autoSpaceDE w:val="0"/>
        <w:autoSpaceDN w:val="0"/>
        <w:adjustRightInd w:val="0"/>
        <w:spacing w:line="500" w:lineRule="exact"/>
        <w:ind w:firstLine="420" w:firstLineChars="200"/>
        <w:rPr>
          <w:rFonts w:hint="eastAsia" w:ascii="宋体" w:hAnsi="宋体" w:cs="宋体"/>
          <w:color w:val="000000"/>
          <w:szCs w:val="21"/>
        </w:rPr>
      </w:pPr>
      <w:r>
        <w:rPr>
          <w:rFonts w:hint="eastAsia" w:ascii="宋体" w:hAnsi="宋体" w:cs="宋体"/>
          <w:color w:val="000000"/>
          <w:szCs w:val="21"/>
        </w:rPr>
        <w:t>三、双方安全责任</w:t>
      </w:r>
    </w:p>
    <w:p w14:paraId="2207FFC5">
      <w:pPr>
        <w:autoSpaceDE w:val="0"/>
        <w:autoSpaceDN w:val="0"/>
        <w:adjustRightInd w:val="0"/>
        <w:spacing w:line="500" w:lineRule="exact"/>
        <w:ind w:firstLine="420" w:firstLineChars="200"/>
        <w:rPr>
          <w:rFonts w:hint="eastAsia" w:ascii="宋体" w:hAnsi="宋体" w:cs="宋体"/>
          <w:color w:val="000000"/>
          <w:szCs w:val="21"/>
        </w:rPr>
      </w:pPr>
      <w:r>
        <w:rPr>
          <w:rFonts w:hint="eastAsia" w:ascii="宋体" w:hAnsi="宋体" w:cs="宋体"/>
          <w:color w:val="000000"/>
          <w:szCs w:val="21"/>
        </w:rPr>
        <w:t>（一）甲方安全责任</w:t>
      </w:r>
    </w:p>
    <w:p w14:paraId="44AC9E2A">
      <w:pPr>
        <w:autoSpaceDE w:val="0"/>
        <w:autoSpaceDN w:val="0"/>
        <w:adjustRightInd w:val="0"/>
        <w:spacing w:line="500" w:lineRule="exact"/>
        <w:ind w:firstLine="420" w:firstLineChars="200"/>
        <w:rPr>
          <w:rFonts w:hint="eastAsia" w:ascii="宋体" w:hAnsi="宋体" w:cs="宋体"/>
          <w:color w:val="000000"/>
          <w:szCs w:val="21"/>
        </w:rPr>
      </w:pPr>
      <w:r>
        <w:rPr>
          <w:rFonts w:hint="eastAsia" w:ascii="宋体" w:hAnsi="宋体" w:cs="宋体"/>
          <w:color w:val="000000"/>
          <w:szCs w:val="21"/>
        </w:rPr>
        <w:t>1.向乙方明确设备使用场所的安全环境要求（如防爆等级、温湿度、粉尘、腐蚀性等），提供安全作业条件与场地。</w:t>
      </w:r>
    </w:p>
    <w:p w14:paraId="730ACD0E">
      <w:pPr>
        <w:autoSpaceDE w:val="0"/>
        <w:autoSpaceDN w:val="0"/>
        <w:adjustRightInd w:val="0"/>
        <w:spacing w:line="500" w:lineRule="exact"/>
        <w:ind w:firstLine="420" w:firstLineChars="200"/>
        <w:rPr>
          <w:rFonts w:hint="eastAsia" w:ascii="宋体" w:hAnsi="宋体" w:cs="宋体"/>
          <w:color w:val="000000"/>
          <w:szCs w:val="21"/>
        </w:rPr>
      </w:pPr>
      <w:r>
        <w:rPr>
          <w:rFonts w:hint="eastAsia" w:ascii="宋体" w:hAnsi="宋体" w:cs="宋体"/>
          <w:color w:val="000000"/>
          <w:szCs w:val="21"/>
        </w:rPr>
        <w:t>2.负责对甲方人员进行设备安全使用培训，监督乙方人员在甲方现场的作业行为，有权制止违规操作并要求整改。</w:t>
      </w:r>
    </w:p>
    <w:p w14:paraId="797D1C25">
      <w:pPr>
        <w:autoSpaceDE w:val="0"/>
        <w:autoSpaceDN w:val="0"/>
        <w:adjustRightInd w:val="0"/>
        <w:spacing w:line="500" w:lineRule="exact"/>
        <w:ind w:firstLine="420" w:firstLineChars="200"/>
        <w:rPr>
          <w:rFonts w:hint="eastAsia" w:ascii="宋体" w:hAnsi="宋体" w:cs="宋体"/>
          <w:color w:val="000000"/>
          <w:szCs w:val="21"/>
        </w:rPr>
      </w:pPr>
      <w:r>
        <w:rPr>
          <w:rFonts w:hint="eastAsia" w:ascii="宋体" w:hAnsi="宋体" w:cs="宋体"/>
          <w:color w:val="000000"/>
          <w:szCs w:val="21"/>
        </w:rPr>
        <w:t>3.按合同约定及时支付款项，提供必要的水、电、气等接驳条件。</w:t>
      </w:r>
    </w:p>
    <w:p w14:paraId="1698015E">
      <w:pPr>
        <w:autoSpaceDE w:val="0"/>
        <w:autoSpaceDN w:val="0"/>
        <w:adjustRightInd w:val="0"/>
        <w:spacing w:line="500" w:lineRule="exact"/>
        <w:ind w:firstLine="420" w:firstLineChars="200"/>
        <w:rPr>
          <w:rFonts w:hint="eastAsia" w:ascii="宋体" w:hAnsi="宋体" w:cs="宋体"/>
          <w:color w:val="000000"/>
          <w:szCs w:val="21"/>
        </w:rPr>
      </w:pPr>
      <w:r>
        <w:rPr>
          <w:rFonts w:hint="eastAsia" w:ascii="宋体" w:hAnsi="宋体" w:cs="宋体"/>
          <w:color w:val="000000"/>
          <w:szCs w:val="21"/>
        </w:rPr>
        <w:t>4.设备使用过程中，严格按乙方提供的规程操作，做好日常巡检、维护保养记录，不得擅自拆除、改装安全防护装置。</w:t>
      </w:r>
    </w:p>
    <w:p w14:paraId="12C5DC76">
      <w:pPr>
        <w:autoSpaceDE w:val="0"/>
        <w:autoSpaceDN w:val="0"/>
        <w:adjustRightInd w:val="0"/>
        <w:spacing w:line="500" w:lineRule="exact"/>
        <w:ind w:firstLine="420" w:firstLineChars="200"/>
        <w:rPr>
          <w:rFonts w:hint="eastAsia" w:ascii="宋体" w:hAnsi="宋体" w:cs="宋体"/>
          <w:color w:val="000000"/>
          <w:szCs w:val="21"/>
        </w:rPr>
      </w:pPr>
      <w:r>
        <w:rPr>
          <w:rFonts w:hint="eastAsia" w:ascii="宋体" w:hAnsi="宋体" w:cs="宋体"/>
          <w:color w:val="000000"/>
          <w:szCs w:val="21"/>
        </w:rPr>
        <w:t>5.发生设备安全事故时，立即启动应急方案，保护现场并及时通知乙方，配合事故调查与处置。</w:t>
      </w:r>
    </w:p>
    <w:p w14:paraId="6A4E72B3">
      <w:pPr>
        <w:autoSpaceDE w:val="0"/>
        <w:autoSpaceDN w:val="0"/>
        <w:adjustRightInd w:val="0"/>
        <w:spacing w:line="500" w:lineRule="exact"/>
        <w:ind w:firstLine="420" w:firstLineChars="200"/>
        <w:rPr>
          <w:rFonts w:hint="eastAsia" w:ascii="宋体" w:hAnsi="宋体" w:cs="宋体"/>
          <w:color w:val="000000"/>
          <w:szCs w:val="21"/>
        </w:rPr>
      </w:pPr>
      <w:r>
        <w:rPr>
          <w:rFonts w:hint="eastAsia" w:ascii="宋体" w:hAnsi="宋体" w:cs="宋体"/>
          <w:color w:val="000000"/>
          <w:szCs w:val="21"/>
        </w:rPr>
        <w:t>（二）乙方安全责任</w:t>
      </w:r>
    </w:p>
    <w:p w14:paraId="7AF8AFA9">
      <w:pPr>
        <w:autoSpaceDE w:val="0"/>
        <w:autoSpaceDN w:val="0"/>
        <w:adjustRightInd w:val="0"/>
        <w:spacing w:line="500" w:lineRule="exact"/>
        <w:ind w:firstLine="420" w:firstLineChars="200"/>
        <w:rPr>
          <w:rFonts w:hint="eastAsia" w:ascii="宋体" w:hAnsi="宋体" w:cs="宋体"/>
          <w:color w:val="000000"/>
          <w:szCs w:val="21"/>
        </w:rPr>
      </w:pPr>
      <w:r>
        <w:rPr>
          <w:rFonts w:hint="eastAsia" w:ascii="宋体" w:hAnsi="宋体" w:cs="宋体"/>
          <w:color w:val="000000"/>
          <w:szCs w:val="21"/>
        </w:rPr>
        <w:t>1.对设备设计、制造质量安全负全责，因设备本身缺陷引发安全事故，由乙方承担全部责任与损失。</w:t>
      </w:r>
    </w:p>
    <w:p w14:paraId="3A90DF9D">
      <w:pPr>
        <w:autoSpaceDE w:val="0"/>
        <w:autoSpaceDN w:val="0"/>
        <w:adjustRightInd w:val="0"/>
        <w:spacing w:line="500" w:lineRule="exact"/>
        <w:ind w:firstLine="420" w:firstLineChars="200"/>
        <w:rPr>
          <w:rFonts w:hint="eastAsia" w:ascii="宋体" w:hAnsi="宋体" w:cs="宋体"/>
          <w:color w:val="000000"/>
          <w:szCs w:val="21"/>
        </w:rPr>
      </w:pPr>
      <w:r>
        <w:rPr>
          <w:rFonts w:hint="eastAsia" w:ascii="宋体" w:hAnsi="宋体" w:cs="宋体"/>
          <w:color w:val="000000"/>
          <w:szCs w:val="21"/>
        </w:rPr>
        <w:t>2.负责设备出厂前全面安全检验检测，出具合格报告，确保发货前设备各项安全性能达标。</w:t>
      </w:r>
    </w:p>
    <w:p w14:paraId="40A5098F">
      <w:pPr>
        <w:autoSpaceDE w:val="0"/>
        <w:autoSpaceDN w:val="0"/>
        <w:adjustRightInd w:val="0"/>
        <w:spacing w:line="500" w:lineRule="exact"/>
        <w:ind w:firstLine="420" w:firstLineChars="200"/>
        <w:rPr>
          <w:rFonts w:hint="eastAsia" w:ascii="宋体" w:hAnsi="宋体" w:cs="宋体"/>
          <w:color w:val="000000"/>
          <w:szCs w:val="21"/>
        </w:rPr>
      </w:pPr>
      <w:r>
        <w:rPr>
          <w:rFonts w:hint="eastAsia" w:ascii="宋体" w:hAnsi="宋体" w:cs="宋体"/>
          <w:color w:val="000000"/>
          <w:szCs w:val="21"/>
        </w:rPr>
        <w:t>3.负责设备安全运输：选择资质合规的运输单位，采用符合安全标准的包装与固定措施，防止运输中碰撞、损坏、泄漏；运输、装卸人员需持证上岗，遵守交通及现场安全规定。</w:t>
      </w:r>
    </w:p>
    <w:p w14:paraId="6E3E11D4">
      <w:pPr>
        <w:autoSpaceDE w:val="0"/>
        <w:autoSpaceDN w:val="0"/>
        <w:adjustRightInd w:val="0"/>
        <w:spacing w:line="500" w:lineRule="exact"/>
        <w:ind w:firstLine="420" w:firstLineChars="200"/>
        <w:rPr>
          <w:rFonts w:hint="eastAsia" w:ascii="宋体" w:hAnsi="宋体" w:cs="宋体"/>
          <w:color w:val="000000"/>
          <w:szCs w:val="21"/>
        </w:rPr>
      </w:pPr>
      <w:r>
        <w:rPr>
          <w:rFonts w:hint="eastAsia" w:ascii="宋体" w:hAnsi="宋体" w:cs="宋体"/>
          <w:color w:val="000000"/>
          <w:szCs w:val="21"/>
        </w:rPr>
        <w:t>4.若乙方负责安装调试，需指派持有效资质、经验丰富的人员作业，建立现场安全管理体系，配备专职安全员。</w:t>
      </w:r>
    </w:p>
    <w:p w14:paraId="518D6BDC">
      <w:pPr>
        <w:autoSpaceDE w:val="0"/>
        <w:autoSpaceDN w:val="0"/>
        <w:adjustRightInd w:val="0"/>
        <w:spacing w:line="500" w:lineRule="exact"/>
        <w:ind w:firstLine="420" w:firstLineChars="200"/>
        <w:rPr>
          <w:rFonts w:hint="eastAsia" w:ascii="宋体" w:hAnsi="宋体" w:cs="宋体"/>
          <w:color w:val="000000"/>
          <w:szCs w:val="21"/>
        </w:rPr>
      </w:pPr>
      <w:r>
        <w:rPr>
          <w:rFonts w:hint="eastAsia" w:ascii="宋体" w:hAnsi="宋体" w:cs="宋体"/>
          <w:color w:val="000000"/>
          <w:szCs w:val="21"/>
        </w:rPr>
        <w:t>5.设备运至现场后，需配合安装调试单位完成设备安装、调试、验收及维保工作</w:t>
      </w:r>
    </w:p>
    <w:p w14:paraId="30454399">
      <w:pPr>
        <w:autoSpaceDE w:val="0"/>
        <w:autoSpaceDN w:val="0"/>
        <w:adjustRightInd w:val="0"/>
        <w:spacing w:line="500" w:lineRule="exact"/>
        <w:ind w:firstLine="420" w:firstLineChars="200"/>
        <w:rPr>
          <w:rFonts w:hint="eastAsia" w:ascii="宋体" w:hAnsi="宋体" w:cs="宋体"/>
          <w:color w:val="000000"/>
          <w:szCs w:val="21"/>
        </w:rPr>
      </w:pPr>
      <w:r>
        <w:rPr>
          <w:rFonts w:hint="eastAsia" w:ascii="宋体" w:hAnsi="宋体" w:cs="宋体"/>
          <w:color w:val="000000"/>
          <w:szCs w:val="21"/>
        </w:rPr>
        <w:t>6.对</w:t>
      </w:r>
      <w:r>
        <w:rPr>
          <w:rFonts w:hint="eastAsia" w:ascii="宋体" w:hAnsi="宋体" w:cs="宋体"/>
          <w:color w:val="000000"/>
          <w:szCs w:val="21"/>
          <w:lang w:val="en-US" w:eastAsia="zh-CN"/>
        </w:rPr>
        <w:t>安全调试单位</w:t>
      </w:r>
      <w:r>
        <w:rPr>
          <w:rFonts w:hint="eastAsia" w:ascii="宋体" w:hAnsi="宋体" w:cs="宋体"/>
          <w:color w:val="000000"/>
          <w:szCs w:val="21"/>
        </w:rPr>
        <w:t>人员进行安全技术交底，为作业人员配备安全帽、安全带、绝缘鞋等防护用品，现场设置警示标识与防护设施。</w:t>
      </w:r>
    </w:p>
    <w:p w14:paraId="38612AD9">
      <w:pPr>
        <w:autoSpaceDE w:val="0"/>
        <w:autoSpaceDN w:val="0"/>
        <w:adjustRightInd w:val="0"/>
        <w:spacing w:line="500" w:lineRule="exact"/>
        <w:ind w:firstLine="420" w:firstLineChars="200"/>
        <w:rPr>
          <w:rFonts w:hint="eastAsia" w:ascii="宋体" w:hAnsi="宋体" w:cs="宋体"/>
          <w:color w:val="000000"/>
          <w:szCs w:val="21"/>
        </w:rPr>
      </w:pPr>
      <w:r>
        <w:rPr>
          <w:rFonts w:hint="eastAsia" w:ascii="宋体" w:hAnsi="宋体" w:cs="宋体"/>
          <w:color w:val="000000"/>
          <w:szCs w:val="21"/>
        </w:rPr>
        <w:t>7.遵守甲方现场安全管理制度，接受甲方安全监督检查，对问题及时整改；施工中造成人身伤害、财产损失的，由乙方承担全部责任。</w:t>
      </w:r>
    </w:p>
    <w:p w14:paraId="5CC14B4C">
      <w:pPr>
        <w:autoSpaceDE w:val="0"/>
        <w:autoSpaceDN w:val="0"/>
        <w:adjustRightInd w:val="0"/>
        <w:spacing w:line="500" w:lineRule="exact"/>
        <w:ind w:firstLine="420" w:firstLineChars="200"/>
        <w:rPr>
          <w:rFonts w:hint="eastAsia" w:ascii="宋体" w:hAnsi="宋体" w:cs="宋体"/>
          <w:color w:val="000000"/>
          <w:szCs w:val="21"/>
        </w:rPr>
      </w:pPr>
      <w:r>
        <w:rPr>
          <w:rFonts w:hint="eastAsia" w:ascii="宋体" w:hAnsi="宋体" w:cs="宋体"/>
          <w:color w:val="000000"/>
          <w:szCs w:val="21"/>
        </w:rPr>
        <w:t>8.质保期内，设备因设计、制造、装配缺陷出现安全隐患或故障，乙方需在24小时内响应，免费维修、更换部件，消除隐患。</w:t>
      </w:r>
    </w:p>
    <w:p w14:paraId="46C54002">
      <w:pPr>
        <w:autoSpaceDE w:val="0"/>
        <w:autoSpaceDN w:val="0"/>
        <w:adjustRightInd w:val="0"/>
        <w:spacing w:line="500" w:lineRule="exact"/>
        <w:ind w:firstLine="420" w:firstLineChars="200"/>
        <w:rPr>
          <w:rFonts w:hint="eastAsia" w:ascii="宋体" w:hAnsi="宋体" w:cs="宋体"/>
          <w:color w:val="000000"/>
          <w:szCs w:val="21"/>
        </w:rPr>
      </w:pPr>
      <w:r>
        <w:rPr>
          <w:rFonts w:hint="eastAsia" w:ascii="宋体" w:hAnsi="宋体" w:cs="宋体"/>
          <w:color w:val="000000"/>
          <w:szCs w:val="21"/>
        </w:rPr>
        <w:t>9.向甲方提供设备终身安全技术支持，定期回访，指导安全使用与维保，及时告知设备安全更新信息。</w:t>
      </w:r>
    </w:p>
    <w:p w14:paraId="572ECB71">
      <w:pPr>
        <w:autoSpaceDE w:val="0"/>
        <w:autoSpaceDN w:val="0"/>
        <w:adjustRightInd w:val="0"/>
        <w:spacing w:line="500" w:lineRule="exact"/>
        <w:ind w:firstLine="420" w:firstLineChars="200"/>
        <w:rPr>
          <w:rFonts w:hint="eastAsia" w:ascii="宋体" w:hAnsi="宋体" w:cs="宋体"/>
          <w:color w:val="000000"/>
          <w:szCs w:val="21"/>
        </w:rPr>
      </w:pPr>
      <w:r>
        <w:rPr>
          <w:rFonts w:hint="eastAsia" w:ascii="宋体" w:hAnsi="宋体" w:cs="宋体"/>
          <w:color w:val="000000"/>
          <w:szCs w:val="21"/>
          <w:lang w:val="en-US" w:eastAsia="zh-CN"/>
        </w:rPr>
        <w:t>四</w:t>
      </w:r>
      <w:r>
        <w:rPr>
          <w:rFonts w:hint="eastAsia" w:ascii="宋体" w:hAnsi="宋体" w:cs="宋体"/>
          <w:color w:val="000000"/>
          <w:szCs w:val="21"/>
        </w:rPr>
        <w:t>、验收与质保安全</w:t>
      </w:r>
    </w:p>
    <w:p w14:paraId="42E34D56">
      <w:pPr>
        <w:autoSpaceDE w:val="0"/>
        <w:autoSpaceDN w:val="0"/>
        <w:adjustRightInd w:val="0"/>
        <w:spacing w:line="500" w:lineRule="exact"/>
        <w:ind w:firstLine="420" w:firstLineChars="200"/>
        <w:rPr>
          <w:rFonts w:hint="eastAsia" w:ascii="宋体" w:hAnsi="宋体" w:cs="宋体"/>
          <w:color w:val="000000"/>
          <w:szCs w:val="21"/>
        </w:rPr>
      </w:pPr>
      <w:r>
        <w:rPr>
          <w:rFonts w:hint="eastAsia" w:ascii="宋体" w:hAnsi="宋体" w:cs="宋体"/>
          <w:color w:val="000000"/>
          <w:szCs w:val="21"/>
        </w:rPr>
        <w:t>1.设备到货后，</w:t>
      </w:r>
      <w:r>
        <w:rPr>
          <w:rFonts w:hint="eastAsia" w:ascii="宋体" w:hAnsi="宋体" w:cs="宋体"/>
          <w:color w:val="000000"/>
          <w:szCs w:val="21"/>
          <w:lang w:val="en-US" w:eastAsia="zh-CN"/>
        </w:rPr>
        <w:t>甲方、乙方及安装调试单位三方</w:t>
      </w:r>
      <w:r>
        <w:rPr>
          <w:rFonts w:hint="eastAsia" w:ascii="宋体" w:hAnsi="宋体" w:cs="宋体"/>
          <w:color w:val="000000"/>
          <w:szCs w:val="21"/>
        </w:rPr>
        <w:t>共同开箱验收，核对设备、配件、安全技术文件、认证资料完整性，检查外观无损、防护完好。</w:t>
      </w:r>
    </w:p>
    <w:p w14:paraId="6D7FE490">
      <w:pPr>
        <w:autoSpaceDE w:val="0"/>
        <w:autoSpaceDN w:val="0"/>
        <w:adjustRightInd w:val="0"/>
        <w:spacing w:line="500" w:lineRule="exact"/>
        <w:ind w:firstLine="420" w:firstLineChars="200"/>
        <w:rPr>
          <w:rFonts w:hint="eastAsia" w:ascii="宋体" w:hAnsi="宋体" w:cs="宋体"/>
          <w:color w:val="000000"/>
          <w:szCs w:val="21"/>
        </w:rPr>
      </w:pPr>
      <w:r>
        <w:rPr>
          <w:rFonts w:hint="eastAsia" w:ascii="宋体" w:hAnsi="宋体" w:cs="宋体"/>
          <w:color w:val="000000"/>
          <w:szCs w:val="21"/>
        </w:rPr>
        <w:t>2.</w:t>
      </w:r>
      <w:r>
        <w:rPr>
          <w:rFonts w:hint="eastAsia" w:ascii="宋体" w:hAnsi="宋体" w:cs="宋体"/>
          <w:color w:val="000000"/>
          <w:szCs w:val="21"/>
          <w:lang w:val="en-US" w:eastAsia="zh-CN"/>
        </w:rPr>
        <w:t>配合安装调试单位</w:t>
      </w:r>
      <w:r>
        <w:rPr>
          <w:rFonts w:hint="eastAsia" w:ascii="宋体" w:hAnsi="宋体" w:cs="宋体"/>
          <w:color w:val="000000"/>
          <w:szCs w:val="21"/>
        </w:rPr>
        <w:t>安装调试完成后，进行安全性能综合验收，验收合格签署《设备安全验收单》；不合格由乙方限期整改，重新验收。</w:t>
      </w:r>
    </w:p>
    <w:p w14:paraId="57353D53">
      <w:pPr>
        <w:autoSpaceDE w:val="0"/>
        <w:autoSpaceDN w:val="0"/>
        <w:adjustRightInd w:val="0"/>
        <w:spacing w:line="500" w:lineRule="exact"/>
        <w:ind w:firstLine="420" w:firstLineChars="200"/>
        <w:rPr>
          <w:rFonts w:hint="eastAsia" w:ascii="宋体" w:hAnsi="宋体" w:cs="宋体"/>
          <w:color w:val="000000"/>
          <w:szCs w:val="21"/>
        </w:rPr>
      </w:pPr>
      <w:r>
        <w:rPr>
          <w:rFonts w:hint="eastAsia" w:ascii="宋体" w:hAnsi="宋体" w:cs="宋体"/>
          <w:color w:val="000000"/>
          <w:szCs w:val="21"/>
        </w:rPr>
        <w:t>3.设备质保期内非人为损坏的安全故障，乙方免费维修、更换；质保期外提供有偿安全维保服务。</w:t>
      </w:r>
    </w:p>
    <w:p w14:paraId="22AB9958">
      <w:pPr>
        <w:autoSpaceDE w:val="0"/>
        <w:autoSpaceDN w:val="0"/>
        <w:adjustRightInd w:val="0"/>
        <w:spacing w:line="500" w:lineRule="exact"/>
        <w:ind w:firstLine="420" w:firstLineChars="200"/>
        <w:rPr>
          <w:rFonts w:hint="eastAsia" w:ascii="宋体" w:hAnsi="宋体" w:cs="宋体"/>
          <w:color w:val="000000"/>
          <w:szCs w:val="21"/>
        </w:rPr>
      </w:pPr>
      <w:r>
        <w:rPr>
          <w:rFonts w:hint="eastAsia" w:ascii="宋体" w:hAnsi="宋体" w:cs="宋体"/>
          <w:color w:val="000000"/>
          <w:szCs w:val="21"/>
          <w:lang w:val="en-US" w:eastAsia="zh-CN"/>
        </w:rPr>
        <w:t>五</w:t>
      </w:r>
      <w:r>
        <w:rPr>
          <w:rFonts w:hint="eastAsia" w:ascii="宋体" w:hAnsi="宋体" w:cs="宋体"/>
          <w:color w:val="000000"/>
          <w:szCs w:val="21"/>
        </w:rPr>
        <w:t>、安全事故处理</w:t>
      </w:r>
    </w:p>
    <w:p w14:paraId="1DEEF366">
      <w:pPr>
        <w:autoSpaceDE w:val="0"/>
        <w:autoSpaceDN w:val="0"/>
        <w:adjustRightInd w:val="0"/>
        <w:spacing w:line="500" w:lineRule="exact"/>
        <w:ind w:firstLine="420" w:firstLineChars="200"/>
        <w:rPr>
          <w:rFonts w:hint="eastAsia" w:ascii="宋体" w:hAnsi="宋体" w:cs="宋体"/>
          <w:color w:val="000000"/>
          <w:szCs w:val="21"/>
        </w:rPr>
      </w:pPr>
      <w:r>
        <w:rPr>
          <w:rFonts w:hint="eastAsia" w:ascii="宋体" w:hAnsi="宋体" w:cs="宋体"/>
          <w:color w:val="000000"/>
          <w:szCs w:val="21"/>
        </w:rPr>
        <w:t>1.任何环节发生安全事故（人身伤亡、设备损坏、火灾、泄漏等），责任方需立即采取措施防止损失扩大，及时通知对方及相关部门。</w:t>
      </w:r>
    </w:p>
    <w:p w14:paraId="3A002CE3">
      <w:pPr>
        <w:autoSpaceDE w:val="0"/>
        <w:autoSpaceDN w:val="0"/>
        <w:adjustRightInd w:val="0"/>
        <w:spacing w:line="500" w:lineRule="exact"/>
        <w:ind w:firstLine="420" w:firstLineChars="200"/>
        <w:rPr>
          <w:rFonts w:hint="eastAsia" w:ascii="宋体" w:hAnsi="宋体" w:cs="宋体"/>
          <w:color w:val="000000"/>
          <w:szCs w:val="21"/>
        </w:rPr>
      </w:pPr>
      <w:r>
        <w:rPr>
          <w:rFonts w:hint="eastAsia" w:ascii="宋体" w:hAnsi="宋体" w:cs="宋体"/>
          <w:color w:val="000000"/>
          <w:szCs w:val="21"/>
        </w:rPr>
        <w:t>2.因乙方设备生产、包装、运输、装卸、质量、安装、维保问题引发事故，乙方承担全部责任，赔偿甲方及第三方全部损失。</w:t>
      </w:r>
    </w:p>
    <w:p w14:paraId="3BDB0128">
      <w:pPr>
        <w:autoSpaceDE w:val="0"/>
        <w:autoSpaceDN w:val="0"/>
        <w:adjustRightInd w:val="0"/>
        <w:spacing w:line="500" w:lineRule="exact"/>
        <w:ind w:firstLine="420" w:firstLineChars="200"/>
        <w:rPr>
          <w:rFonts w:hint="eastAsia" w:ascii="宋体" w:hAnsi="宋体" w:cs="宋体"/>
          <w:color w:val="000000"/>
          <w:szCs w:val="21"/>
        </w:rPr>
      </w:pPr>
      <w:r>
        <w:rPr>
          <w:rFonts w:hint="eastAsia" w:ascii="宋体" w:hAnsi="宋体" w:cs="宋体"/>
          <w:color w:val="000000"/>
          <w:szCs w:val="21"/>
        </w:rPr>
        <w:t>3.因甲方违规操作、维护不当引发事故，甲方承担责任；乙方配合调查并提供技术支持。</w:t>
      </w:r>
    </w:p>
    <w:p w14:paraId="3D8B10ED">
      <w:pPr>
        <w:autoSpaceDE w:val="0"/>
        <w:autoSpaceDN w:val="0"/>
        <w:adjustRightInd w:val="0"/>
        <w:spacing w:line="500" w:lineRule="exact"/>
        <w:ind w:firstLine="420" w:firstLineChars="200"/>
        <w:rPr>
          <w:rFonts w:hint="eastAsia" w:ascii="宋体" w:hAnsi="宋体" w:cs="宋体"/>
          <w:color w:val="000000"/>
          <w:szCs w:val="21"/>
        </w:rPr>
      </w:pPr>
      <w:r>
        <w:rPr>
          <w:rFonts w:hint="eastAsia" w:ascii="宋体" w:hAnsi="宋体" w:cs="宋体"/>
          <w:color w:val="000000"/>
          <w:szCs w:val="21"/>
        </w:rPr>
        <w:t>4.事故调查遵循“四不放过”原则，双方共同配合，形成调查报告，明确责任、落实整改。</w:t>
      </w:r>
    </w:p>
    <w:p w14:paraId="629AAD6C">
      <w:pPr>
        <w:autoSpaceDE w:val="0"/>
        <w:autoSpaceDN w:val="0"/>
        <w:adjustRightInd w:val="0"/>
        <w:spacing w:line="500" w:lineRule="exact"/>
        <w:ind w:firstLine="420" w:firstLineChars="200"/>
        <w:rPr>
          <w:rFonts w:hint="eastAsia" w:ascii="宋体" w:hAnsi="宋体" w:cs="宋体"/>
          <w:color w:val="000000"/>
          <w:szCs w:val="21"/>
        </w:rPr>
      </w:pPr>
      <w:r>
        <w:rPr>
          <w:rFonts w:hint="eastAsia" w:ascii="宋体" w:hAnsi="宋体" w:cs="宋体"/>
          <w:color w:val="000000"/>
          <w:szCs w:val="21"/>
          <w:lang w:val="en-US" w:eastAsia="zh-CN"/>
        </w:rPr>
        <w:t>六</w:t>
      </w:r>
      <w:r>
        <w:rPr>
          <w:rFonts w:hint="eastAsia" w:ascii="宋体" w:hAnsi="宋体" w:cs="宋体"/>
          <w:color w:val="000000"/>
          <w:szCs w:val="21"/>
        </w:rPr>
        <w:t>、违约责任</w:t>
      </w:r>
    </w:p>
    <w:p w14:paraId="16D2B868">
      <w:pPr>
        <w:autoSpaceDE w:val="0"/>
        <w:autoSpaceDN w:val="0"/>
        <w:adjustRightInd w:val="0"/>
        <w:spacing w:line="500" w:lineRule="exact"/>
        <w:ind w:firstLine="420" w:firstLineChars="200"/>
        <w:rPr>
          <w:rFonts w:hint="eastAsia" w:ascii="宋体" w:hAnsi="宋体" w:cs="宋体"/>
          <w:color w:val="000000"/>
          <w:szCs w:val="21"/>
        </w:rPr>
      </w:pPr>
      <w:r>
        <w:rPr>
          <w:rFonts w:hint="eastAsia" w:ascii="宋体" w:hAnsi="宋体" w:cs="宋体"/>
          <w:color w:val="000000"/>
          <w:szCs w:val="21"/>
        </w:rPr>
        <w:t>1.乙方提供设备不符合安全标准、缺少安全认证文件，甲方有权拒收、退货，乙方退还已付货款，并支付合同总价30%违约金。</w:t>
      </w:r>
    </w:p>
    <w:p w14:paraId="3FDB6E26">
      <w:pPr>
        <w:autoSpaceDE w:val="0"/>
        <w:autoSpaceDN w:val="0"/>
        <w:adjustRightInd w:val="0"/>
        <w:spacing w:line="500" w:lineRule="exact"/>
        <w:ind w:firstLine="420" w:firstLineChars="200"/>
        <w:rPr>
          <w:rFonts w:hint="eastAsia" w:ascii="宋体" w:hAnsi="宋体" w:cs="宋体"/>
          <w:color w:val="000000"/>
          <w:szCs w:val="21"/>
        </w:rPr>
      </w:pPr>
      <w:r>
        <w:rPr>
          <w:rFonts w:hint="eastAsia" w:ascii="宋体" w:hAnsi="宋体" w:cs="宋体"/>
          <w:color w:val="000000"/>
          <w:szCs w:val="21"/>
        </w:rPr>
        <w:t>2.因乙方安全责任造成事故，乙方除赔偿损失外，另支付合同总价30%违约金；情节严重的，追究法律责任。</w:t>
      </w:r>
    </w:p>
    <w:p w14:paraId="138E0AAE">
      <w:pPr>
        <w:autoSpaceDE w:val="0"/>
        <w:autoSpaceDN w:val="0"/>
        <w:adjustRightInd w:val="0"/>
        <w:spacing w:line="500" w:lineRule="exact"/>
        <w:ind w:firstLine="420" w:firstLineChars="200"/>
        <w:rPr>
          <w:rFonts w:hint="eastAsia" w:ascii="宋体" w:hAnsi="宋体" w:cs="宋体"/>
          <w:color w:val="000000"/>
          <w:szCs w:val="21"/>
        </w:rPr>
      </w:pPr>
      <w:r>
        <w:rPr>
          <w:rFonts w:hint="eastAsia" w:ascii="宋体" w:hAnsi="宋体" w:cs="宋体"/>
          <w:color w:val="000000"/>
          <w:szCs w:val="21"/>
          <w:lang w:val="en-US" w:eastAsia="zh-CN"/>
        </w:rPr>
        <w:t>七</w:t>
      </w:r>
      <w:r>
        <w:rPr>
          <w:rFonts w:hint="eastAsia" w:ascii="宋体" w:hAnsi="宋体" w:cs="宋体"/>
          <w:color w:val="000000"/>
          <w:szCs w:val="21"/>
        </w:rPr>
        <w:t>、其他条款</w:t>
      </w:r>
    </w:p>
    <w:p w14:paraId="3969E4C7">
      <w:pPr>
        <w:autoSpaceDE w:val="0"/>
        <w:autoSpaceDN w:val="0"/>
        <w:adjustRightInd w:val="0"/>
        <w:spacing w:line="500" w:lineRule="exact"/>
        <w:ind w:firstLine="420" w:firstLineChars="200"/>
        <w:rPr>
          <w:rFonts w:hint="eastAsia" w:ascii="宋体" w:hAnsi="宋体" w:cs="宋体"/>
          <w:color w:val="000000"/>
          <w:szCs w:val="21"/>
        </w:rPr>
      </w:pPr>
      <w:r>
        <w:rPr>
          <w:rFonts w:hint="eastAsia" w:ascii="宋体" w:hAnsi="宋体" w:cs="宋体"/>
          <w:color w:val="000000"/>
          <w:szCs w:val="21"/>
        </w:rPr>
        <w:t>1.本协议为设备采购合同不可分割部分，与主合同具有同等法律效力。</w:t>
      </w:r>
    </w:p>
    <w:p w14:paraId="107BFBBD">
      <w:pPr>
        <w:autoSpaceDE w:val="0"/>
        <w:autoSpaceDN w:val="0"/>
        <w:adjustRightInd w:val="0"/>
        <w:spacing w:line="500" w:lineRule="exact"/>
        <w:ind w:firstLine="420" w:firstLineChars="200"/>
        <w:rPr>
          <w:rFonts w:hint="eastAsia" w:ascii="宋体" w:hAnsi="宋体" w:cs="宋体"/>
          <w:color w:val="000000"/>
          <w:szCs w:val="21"/>
        </w:rPr>
      </w:pPr>
      <w:r>
        <w:rPr>
          <w:rFonts w:hint="eastAsia" w:ascii="宋体" w:hAnsi="宋体" w:cs="宋体"/>
          <w:color w:val="000000"/>
          <w:szCs w:val="21"/>
        </w:rPr>
        <w:t>2.未尽事宜双方协商签订补充协议，补充协议与本协议具有同等效力。</w:t>
      </w:r>
    </w:p>
    <w:p w14:paraId="4562FC7D">
      <w:pPr>
        <w:autoSpaceDE w:val="0"/>
        <w:autoSpaceDN w:val="0"/>
        <w:adjustRightInd w:val="0"/>
        <w:spacing w:line="500" w:lineRule="exact"/>
        <w:ind w:firstLine="420" w:firstLineChars="200"/>
        <w:rPr>
          <w:rFonts w:hint="eastAsia" w:ascii="宋体" w:hAnsi="宋体" w:cs="宋体"/>
          <w:color w:val="000000"/>
          <w:szCs w:val="21"/>
        </w:rPr>
      </w:pPr>
      <w:r>
        <w:rPr>
          <w:rFonts w:hint="eastAsia" w:ascii="宋体" w:hAnsi="宋体" w:cs="宋体"/>
          <w:color w:val="000000"/>
          <w:szCs w:val="21"/>
        </w:rPr>
        <w:t>3.因协议产生争议，双方协商解决；协商不成，向常州仲裁委员会申请仲裁。</w:t>
      </w:r>
    </w:p>
    <w:p w14:paraId="61654C9E">
      <w:pPr>
        <w:autoSpaceDE w:val="0"/>
        <w:autoSpaceDN w:val="0"/>
        <w:adjustRightInd w:val="0"/>
        <w:spacing w:line="500" w:lineRule="exact"/>
        <w:ind w:firstLine="420" w:firstLineChars="200"/>
        <w:rPr>
          <w:rFonts w:ascii="宋体" w:hAnsi="宋体" w:cs="宋体"/>
          <w:color w:val="000000"/>
          <w:szCs w:val="21"/>
        </w:rPr>
      </w:pPr>
      <w:r>
        <w:rPr>
          <w:rFonts w:hint="eastAsia" w:ascii="宋体" w:hAnsi="宋体" w:cs="宋体"/>
          <w:color w:val="000000"/>
          <w:szCs w:val="21"/>
        </w:rPr>
        <w:t xml:space="preserve">4.本协议一式肆份，甲乙双方各执贰份，签字盖章后生效。 </w:t>
      </w:r>
    </w:p>
    <w:p w14:paraId="45C44E8D">
      <w:pPr>
        <w:autoSpaceDE w:val="0"/>
        <w:autoSpaceDN w:val="0"/>
        <w:adjustRightInd w:val="0"/>
        <w:spacing w:line="500" w:lineRule="exact"/>
        <w:rPr>
          <w:rFonts w:ascii="宋体" w:hAnsi="宋体" w:cs="宋体"/>
          <w:color w:val="000000"/>
          <w:szCs w:val="21"/>
        </w:rPr>
      </w:pPr>
    </w:p>
    <w:p w14:paraId="72FA5375">
      <w:pPr>
        <w:autoSpaceDE w:val="0"/>
        <w:autoSpaceDN w:val="0"/>
        <w:adjustRightInd w:val="0"/>
        <w:spacing w:line="500" w:lineRule="exact"/>
        <w:ind w:firstLine="420" w:firstLineChars="200"/>
        <w:rPr>
          <w:rFonts w:ascii="宋体" w:hAnsi="宋体" w:cs="宋体"/>
          <w:szCs w:val="21"/>
          <w:lang w:val="zh-CN"/>
        </w:rPr>
      </w:pPr>
      <w:r>
        <w:rPr>
          <w:rFonts w:hint="eastAsia" w:ascii="宋体" w:hAnsi="宋体" w:cs="宋体"/>
          <w:color w:val="000000"/>
          <w:szCs w:val="21"/>
        </w:rPr>
        <w:t xml:space="preserve">甲方单位（盖章）                           乙方单位（盖章） </w:t>
      </w:r>
    </w:p>
    <w:p w14:paraId="7EFDCB70">
      <w:pPr>
        <w:widowControl/>
        <w:spacing w:line="500" w:lineRule="exact"/>
        <w:ind w:left="2" w:leftChars="1" w:firstLine="420" w:firstLineChars="200"/>
        <w:jc w:val="left"/>
        <w:outlineLvl w:val="1"/>
        <w:rPr>
          <w:rFonts w:ascii="宋体" w:hAnsi="宋体" w:cs="仿宋_GB2312"/>
          <w:szCs w:val="21"/>
        </w:rPr>
      </w:pPr>
      <w:r>
        <w:rPr>
          <w:rFonts w:hint="eastAsia" w:ascii="宋体" w:hAnsi="宋体" w:cs="仿宋_GB2312"/>
          <w:szCs w:val="21"/>
        </w:rPr>
        <w:t>日  期：</w:t>
      </w:r>
      <w:r>
        <w:rPr>
          <w:rFonts w:hint="eastAsia" w:ascii="宋体" w:hAnsi="宋体" w:cs="仿宋_GB2312"/>
          <w:szCs w:val="21"/>
          <w:lang w:val="en-US" w:eastAsia="zh-CN"/>
        </w:rPr>
        <w:t>2026</w:t>
      </w:r>
      <w:r>
        <w:rPr>
          <w:rFonts w:hint="eastAsia" w:ascii="宋体" w:hAnsi="宋体" w:cs="仿宋_GB2312"/>
          <w:szCs w:val="21"/>
        </w:rPr>
        <w:t>年</w:t>
      </w:r>
      <w:r>
        <w:rPr>
          <w:rFonts w:hint="eastAsia"/>
        </w:rPr>
        <w:t xml:space="preserve"> </w:t>
      </w:r>
      <w:r>
        <w:t xml:space="preserve"> </w:t>
      </w:r>
      <w:r>
        <w:rPr>
          <w:rFonts w:hint="eastAsia"/>
          <w:lang w:val="en-US" w:eastAsia="zh-CN"/>
        </w:rPr>
        <w:t xml:space="preserve"> </w:t>
      </w:r>
      <w:r>
        <w:rPr>
          <w:rFonts w:hint="eastAsia"/>
        </w:rPr>
        <w:t xml:space="preserve"> </w:t>
      </w:r>
      <w:r>
        <w:rPr>
          <w:rFonts w:hint="eastAsia" w:ascii="宋体" w:hAnsi="宋体" w:cs="仿宋_GB2312"/>
          <w:szCs w:val="21"/>
        </w:rPr>
        <w:t xml:space="preserve">月 </w:t>
      </w:r>
      <w:r>
        <w:rPr>
          <w:rFonts w:ascii="宋体" w:hAnsi="宋体" w:cs="仿宋_GB2312"/>
          <w:szCs w:val="21"/>
        </w:rPr>
        <w:t xml:space="preserve"> </w:t>
      </w:r>
      <w:r>
        <w:rPr>
          <w:rFonts w:hint="eastAsia" w:ascii="宋体" w:hAnsi="宋体" w:cs="仿宋_GB2312"/>
          <w:szCs w:val="21"/>
          <w:lang w:val="en-US" w:eastAsia="zh-CN"/>
        </w:rPr>
        <w:t xml:space="preserve"> </w:t>
      </w:r>
      <w:r>
        <w:rPr>
          <w:rFonts w:hint="eastAsia" w:ascii="宋体" w:hAnsi="宋体" w:cs="仿宋_GB2312"/>
          <w:szCs w:val="21"/>
        </w:rPr>
        <w:t xml:space="preserve"> 日               </w:t>
      </w:r>
      <w:r>
        <w:rPr>
          <w:rFonts w:hint="eastAsia" w:ascii="宋体" w:hAnsi="宋体" w:cs="仿宋_GB2312"/>
          <w:szCs w:val="21"/>
          <w:lang w:val="en-US" w:eastAsia="zh-CN"/>
        </w:rPr>
        <w:t xml:space="preserve">  </w:t>
      </w:r>
      <w:r>
        <w:rPr>
          <w:rFonts w:hint="eastAsia" w:ascii="宋体" w:hAnsi="宋体" w:cs="仿宋_GB2312"/>
          <w:szCs w:val="21"/>
        </w:rPr>
        <w:t>日  期：</w:t>
      </w:r>
      <w:r>
        <w:rPr>
          <w:rFonts w:hint="eastAsia" w:ascii="宋体" w:hAnsi="宋体" w:cs="仿宋_GB2312"/>
          <w:szCs w:val="21"/>
          <w:lang w:val="en-US" w:eastAsia="zh-CN"/>
        </w:rPr>
        <w:t>2026</w:t>
      </w:r>
      <w:r>
        <w:rPr>
          <w:rFonts w:hint="eastAsia" w:ascii="宋体" w:hAnsi="宋体" w:cs="仿宋_GB2312"/>
          <w:szCs w:val="21"/>
        </w:rPr>
        <w:t>年</w:t>
      </w:r>
      <w:r>
        <w:rPr>
          <w:rFonts w:hint="eastAsia"/>
        </w:rPr>
        <w:t xml:space="preserve"> </w:t>
      </w:r>
      <w:r>
        <w:rPr>
          <w:rFonts w:hint="eastAsia"/>
          <w:lang w:val="en-US" w:eastAsia="zh-CN"/>
        </w:rPr>
        <w:t xml:space="preserve">  </w:t>
      </w:r>
      <w:r>
        <w:rPr>
          <w:rFonts w:hint="eastAsia"/>
        </w:rPr>
        <w:t xml:space="preserve"> </w:t>
      </w:r>
      <w:r>
        <w:rPr>
          <w:rFonts w:hint="eastAsia" w:ascii="宋体" w:hAnsi="宋体" w:cs="仿宋_GB2312"/>
          <w:szCs w:val="21"/>
        </w:rPr>
        <w:t xml:space="preserve">月 </w:t>
      </w:r>
      <w:r>
        <w:rPr>
          <w:rFonts w:ascii="宋体" w:hAnsi="宋体" w:cs="仿宋_GB2312"/>
          <w:szCs w:val="21"/>
        </w:rPr>
        <w:t xml:space="preserve"> </w:t>
      </w:r>
      <w:r>
        <w:rPr>
          <w:rFonts w:hint="eastAsia" w:ascii="宋体" w:hAnsi="宋体" w:cs="仿宋_GB2312"/>
          <w:szCs w:val="21"/>
          <w:lang w:val="en-US" w:eastAsia="zh-CN"/>
        </w:rPr>
        <w:t xml:space="preserve"> </w:t>
      </w:r>
      <w:r>
        <w:rPr>
          <w:rFonts w:hint="eastAsia" w:ascii="宋体" w:hAnsi="宋体" w:cs="仿宋_GB2312"/>
          <w:szCs w:val="21"/>
        </w:rPr>
        <w:t xml:space="preserve"> 日</w:t>
      </w:r>
    </w:p>
    <w:p w14:paraId="6E0DFD09">
      <w:pPr>
        <w:spacing w:line="500" w:lineRule="exact"/>
        <w:jc w:val="center"/>
        <w:rPr>
          <w:rFonts w:ascii="宋体" w:hAnsi="宋体"/>
          <w:b/>
          <w:sz w:val="44"/>
          <w:szCs w:val="44"/>
        </w:rPr>
      </w:pPr>
      <w:bookmarkStart w:id="0" w:name="_GoBack"/>
      <w:bookmarkEnd w:id="0"/>
      <w:r>
        <w:rPr>
          <w:rFonts w:hint="eastAsia" w:ascii="宋体" w:hAnsi="宋体" w:cs="仿宋_GB2312"/>
          <w:szCs w:val="21"/>
        </w:rPr>
        <w:br w:type="page"/>
      </w:r>
      <w:permEnd w:id="51"/>
      <w:r>
        <w:rPr>
          <w:rFonts w:hint="eastAsia" w:ascii="宋体" w:hAnsi="宋体"/>
          <w:b/>
          <w:sz w:val="44"/>
          <w:szCs w:val="44"/>
        </w:rPr>
        <w:t>廉政责任书</w:t>
      </w:r>
    </w:p>
    <w:p w14:paraId="69E2EBC9">
      <w:pPr>
        <w:spacing w:line="500" w:lineRule="exact"/>
        <w:ind w:left="1"/>
        <w:rPr>
          <w:rFonts w:ascii="宋体" w:hAnsi="宋体"/>
          <w:sz w:val="24"/>
        </w:rPr>
      </w:pPr>
    </w:p>
    <w:p w14:paraId="5279CCC4">
      <w:pPr>
        <w:spacing w:line="500" w:lineRule="exact"/>
        <w:ind w:left="1"/>
        <w:rPr>
          <w:rFonts w:ascii="宋体" w:hAnsi="宋体"/>
          <w:b/>
          <w:szCs w:val="21"/>
        </w:rPr>
      </w:pPr>
      <w:r>
        <w:rPr>
          <w:rFonts w:hint="eastAsia" w:ascii="宋体" w:hAnsi="宋体"/>
          <w:szCs w:val="21"/>
        </w:rPr>
        <w:t>工程项目名称:</w:t>
      </w:r>
      <w:permStart w:id="52" w:edGrp="everyone"/>
      <w:r>
        <w:rPr>
          <w:rFonts w:hint="eastAsia" w:ascii="宋体" w:hAnsi="宋体"/>
          <w:szCs w:val="21"/>
        </w:rPr>
        <w:t>新龙湖喷泉运维项目-潜水泵采购项目</w:t>
      </w:r>
      <w:r>
        <w:t xml:space="preserve">  </w:t>
      </w:r>
    </w:p>
    <w:permEnd w:id="52"/>
    <w:p w14:paraId="1A0321CB">
      <w:pPr>
        <w:spacing w:line="500" w:lineRule="exact"/>
        <w:ind w:left="1"/>
        <w:rPr>
          <w:rFonts w:ascii="宋体" w:hAnsi="宋体"/>
          <w:b/>
          <w:szCs w:val="21"/>
        </w:rPr>
      </w:pPr>
      <w:r>
        <w:rPr>
          <w:rFonts w:hint="eastAsia" w:ascii="宋体" w:hAnsi="宋体"/>
          <w:szCs w:val="21"/>
        </w:rPr>
        <w:t>工程项目地址:</w:t>
      </w:r>
      <w:permStart w:id="53" w:edGrp="everyone"/>
      <w:r>
        <w:rPr>
          <w:rFonts w:hint="eastAsia"/>
          <w:lang w:val="en-US" w:eastAsia="zh-CN"/>
        </w:rPr>
        <w:t>常州市新北区</w:t>
      </w:r>
      <w:r>
        <w:t xml:space="preserve">   </w:t>
      </w:r>
    </w:p>
    <w:permEnd w:id="53"/>
    <w:p w14:paraId="3573B9E3">
      <w:pPr>
        <w:spacing w:line="500" w:lineRule="exact"/>
        <w:ind w:left="1"/>
        <w:rPr>
          <w:rFonts w:hint="eastAsia" w:ascii="宋体" w:hAnsi="宋体" w:eastAsia="宋体"/>
          <w:b/>
          <w:szCs w:val="21"/>
          <w:lang w:eastAsia="zh-CN"/>
        </w:rPr>
      </w:pPr>
      <w:r>
        <w:rPr>
          <w:rFonts w:hint="eastAsia" w:ascii="宋体" w:hAnsi="宋体" w:cs="宋体"/>
          <w:kern w:val="0"/>
          <w:szCs w:val="21"/>
        </w:rPr>
        <w:t>需方</w:t>
      </w:r>
      <w:r>
        <w:rPr>
          <w:rFonts w:hint="eastAsia" w:ascii="宋体" w:hAnsi="宋体"/>
        </w:rPr>
        <w:t>（以下简称甲方）</w:t>
      </w:r>
      <w:r>
        <w:rPr>
          <w:rFonts w:hint="eastAsia" w:ascii="宋体" w:hAnsi="宋体" w:cs="宋体"/>
          <w:kern w:val="0"/>
          <w:szCs w:val="21"/>
        </w:rPr>
        <w:t>：</w:t>
      </w:r>
      <w:permStart w:id="54" w:edGrp="everyone"/>
      <w:r>
        <w:rPr>
          <w:rFonts w:hint="eastAsia"/>
          <w:lang w:val="en-US" w:eastAsia="zh-CN"/>
        </w:rPr>
        <w:t>常州黑牡丹建设投资有限公司</w:t>
      </w:r>
    </w:p>
    <w:permEnd w:id="54"/>
    <w:p w14:paraId="075A27E6">
      <w:pPr>
        <w:spacing w:line="500" w:lineRule="exact"/>
        <w:ind w:left="1"/>
        <w:rPr>
          <w:rFonts w:ascii="宋体" w:hAnsi="宋体"/>
          <w:b/>
          <w:szCs w:val="21"/>
        </w:rPr>
      </w:pPr>
      <w:r>
        <w:rPr>
          <w:rFonts w:hint="eastAsia" w:ascii="宋体" w:hAnsi="宋体" w:cs="宋体"/>
          <w:kern w:val="0"/>
          <w:szCs w:val="21"/>
        </w:rPr>
        <w:t>供方</w:t>
      </w:r>
      <w:r>
        <w:rPr>
          <w:rFonts w:hint="eastAsia" w:ascii="宋体" w:hAnsi="宋体"/>
        </w:rPr>
        <w:t>（以下简称乙方）</w:t>
      </w:r>
      <w:r>
        <w:rPr>
          <w:rFonts w:hint="eastAsia" w:ascii="宋体" w:hAnsi="宋体" w:cs="宋体"/>
          <w:kern w:val="0"/>
          <w:szCs w:val="21"/>
        </w:rPr>
        <w:t>：</w:t>
      </w:r>
      <w:permStart w:id="55" w:edGrp="everyone"/>
      <w:r>
        <w:rPr>
          <w:rFonts w:hint="eastAsia"/>
        </w:rPr>
        <w:t xml:space="preserve"> </w:t>
      </w:r>
      <w:r>
        <w:t xml:space="preserve">            </w:t>
      </w:r>
    </w:p>
    <w:permEnd w:id="55"/>
    <w:p w14:paraId="3688FF8E">
      <w:pPr>
        <w:spacing w:line="500" w:lineRule="exact"/>
        <w:ind w:firstLine="420" w:firstLineChars="200"/>
        <w:rPr>
          <w:rFonts w:ascii="宋体" w:hAnsi="宋体"/>
          <w:szCs w:val="21"/>
        </w:rPr>
      </w:pPr>
      <w:r>
        <w:rPr>
          <w:rFonts w:hint="eastAsia" w:ascii="宋体" w:hAnsi="宋体"/>
          <w:szCs w:val="21"/>
        </w:rPr>
        <w:t>为切实加强政府性投资工程廉政建设，强化对工程建设领域突出问题的治理，从源头上预防腐败，确保工程建设优质、高效、廉洁，依据工程建设的法律法规和廉政建设有关规定，特订立本责任书。</w:t>
      </w:r>
    </w:p>
    <w:p w14:paraId="58A6A031">
      <w:pPr>
        <w:spacing w:line="400" w:lineRule="exact"/>
        <w:ind w:firstLine="420" w:firstLineChars="200"/>
        <w:rPr>
          <w:rFonts w:ascii="宋体" w:hAnsi="宋体"/>
          <w:szCs w:val="21"/>
        </w:rPr>
      </w:pPr>
      <w:r>
        <w:rPr>
          <w:rFonts w:hint="eastAsia" w:ascii="宋体" w:hAnsi="宋体"/>
          <w:bCs/>
          <w:szCs w:val="21"/>
        </w:rPr>
        <w:t>一、</w:t>
      </w:r>
      <w:r>
        <w:rPr>
          <w:rFonts w:hint="eastAsia" w:ascii="宋体" w:hAnsi="宋体"/>
          <w:szCs w:val="21"/>
        </w:rPr>
        <w:t>甲乙双方责任</w:t>
      </w:r>
    </w:p>
    <w:p w14:paraId="7E060774">
      <w:pPr>
        <w:spacing w:line="400" w:lineRule="exact"/>
        <w:ind w:firstLine="555"/>
        <w:rPr>
          <w:rFonts w:ascii="宋体" w:hAnsi="宋体"/>
          <w:szCs w:val="21"/>
        </w:rPr>
      </w:pPr>
      <w:r>
        <w:rPr>
          <w:rFonts w:ascii="宋体" w:hAnsi="宋体"/>
          <w:szCs w:val="21"/>
        </w:rPr>
        <w:t>1.</w:t>
      </w:r>
      <w:r>
        <w:rPr>
          <w:rFonts w:hint="eastAsia" w:ascii="宋体" w:hAnsi="宋体"/>
          <w:szCs w:val="21"/>
        </w:rPr>
        <w:t>严格遵守国家、省、市、区关于工程建设的各项法律规章和廉政建设的各项规定。</w:t>
      </w:r>
    </w:p>
    <w:p w14:paraId="4EDF3BE4">
      <w:pPr>
        <w:spacing w:line="400" w:lineRule="exact"/>
        <w:ind w:firstLine="555"/>
        <w:rPr>
          <w:rFonts w:ascii="宋体" w:hAnsi="宋体"/>
          <w:szCs w:val="21"/>
        </w:rPr>
      </w:pPr>
      <w:r>
        <w:rPr>
          <w:rFonts w:ascii="宋体" w:hAnsi="宋体"/>
          <w:szCs w:val="21"/>
        </w:rPr>
        <w:t>2.</w:t>
      </w:r>
      <w:r>
        <w:rPr>
          <w:rFonts w:hint="eastAsia" w:ascii="宋体" w:hAnsi="宋体"/>
          <w:szCs w:val="21"/>
        </w:rPr>
        <w:t>业务活动应坚持公开、公平、公正和诚实守信原则，不得为获取不正当利益而损害国家、集体利益。</w:t>
      </w:r>
    </w:p>
    <w:p w14:paraId="7B728488">
      <w:pPr>
        <w:spacing w:line="400" w:lineRule="exact"/>
        <w:ind w:firstLine="555"/>
        <w:rPr>
          <w:rFonts w:ascii="宋体" w:hAnsi="宋体"/>
          <w:szCs w:val="21"/>
        </w:rPr>
      </w:pPr>
      <w:r>
        <w:rPr>
          <w:rFonts w:ascii="宋体" w:hAnsi="宋体"/>
          <w:szCs w:val="21"/>
        </w:rPr>
        <w:t>3.</w:t>
      </w:r>
      <w:r>
        <w:rPr>
          <w:rFonts w:hint="eastAsia" w:ascii="宋体" w:hAnsi="宋体"/>
          <w:szCs w:val="21"/>
        </w:rPr>
        <w:t>加强对本方人员的廉政监督，建立健全廉政工作制度，认真查处本方人员的违纪违法行为。</w:t>
      </w:r>
    </w:p>
    <w:p w14:paraId="0A7F64F0">
      <w:pPr>
        <w:spacing w:line="400" w:lineRule="exact"/>
        <w:ind w:firstLine="555"/>
        <w:rPr>
          <w:rFonts w:ascii="宋体" w:hAnsi="宋体"/>
          <w:szCs w:val="21"/>
        </w:rPr>
      </w:pPr>
      <w:r>
        <w:rPr>
          <w:rFonts w:ascii="宋体" w:hAnsi="宋体"/>
          <w:szCs w:val="21"/>
        </w:rPr>
        <w:t>4.</w:t>
      </w:r>
      <w:r>
        <w:rPr>
          <w:rFonts w:hint="eastAsia" w:ascii="宋体" w:hAnsi="宋体"/>
          <w:szCs w:val="21"/>
        </w:rPr>
        <w:t>双方均有对本方人员开展廉政告知、廉政教育以及诚实守信教育的责任和义务。</w:t>
      </w:r>
    </w:p>
    <w:p w14:paraId="411C8F82">
      <w:pPr>
        <w:spacing w:line="400" w:lineRule="exact"/>
        <w:ind w:firstLine="555"/>
        <w:rPr>
          <w:rFonts w:ascii="宋体" w:hAnsi="宋体"/>
          <w:szCs w:val="21"/>
        </w:rPr>
      </w:pPr>
      <w:r>
        <w:rPr>
          <w:rFonts w:ascii="宋体" w:hAnsi="宋体"/>
          <w:szCs w:val="21"/>
        </w:rPr>
        <w:t>5.</w:t>
      </w:r>
      <w:r>
        <w:rPr>
          <w:rFonts w:hint="eastAsia" w:ascii="宋体" w:hAnsi="宋体"/>
          <w:szCs w:val="21"/>
        </w:rPr>
        <w:t>发现对方在业务活动中有违法违规行为的，应及时提醒，自觉抵制，或及时向上级主管部门、纪检监察和司法机关举报。</w:t>
      </w:r>
    </w:p>
    <w:p w14:paraId="274B061E">
      <w:pPr>
        <w:spacing w:line="400" w:lineRule="exact"/>
        <w:ind w:firstLine="555"/>
        <w:rPr>
          <w:rFonts w:ascii="宋体" w:hAnsi="宋体"/>
          <w:bCs/>
          <w:szCs w:val="21"/>
        </w:rPr>
      </w:pPr>
      <w:r>
        <w:rPr>
          <w:rFonts w:hint="eastAsia" w:ascii="宋体" w:hAnsi="宋体"/>
          <w:bCs/>
          <w:szCs w:val="21"/>
        </w:rPr>
        <w:t>二、甲方责任</w:t>
      </w:r>
    </w:p>
    <w:p w14:paraId="788689D2">
      <w:pPr>
        <w:spacing w:line="400" w:lineRule="exact"/>
        <w:ind w:firstLine="555"/>
        <w:rPr>
          <w:rFonts w:ascii="宋体" w:hAnsi="宋体"/>
          <w:szCs w:val="21"/>
        </w:rPr>
      </w:pPr>
      <w:r>
        <w:rPr>
          <w:rFonts w:ascii="宋体" w:hAnsi="宋体"/>
          <w:szCs w:val="21"/>
        </w:rPr>
        <w:t>1.</w:t>
      </w:r>
      <w:r>
        <w:rPr>
          <w:rFonts w:hint="eastAsia" w:ascii="宋体" w:hAnsi="宋体"/>
          <w:szCs w:val="21"/>
        </w:rPr>
        <w:t>甲方人员不得接受或索要乙方的回扣、礼金、有价证券、贵重物品和好处费、感谢费等。</w:t>
      </w:r>
    </w:p>
    <w:p w14:paraId="783E8282">
      <w:pPr>
        <w:spacing w:line="400" w:lineRule="exact"/>
        <w:ind w:firstLine="555"/>
        <w:rPr>
          <w:rFonts w:ascii="宋体" w:hAnsi="宋体"/>
          <w:szCs w:val="21"/>
        </w:rPr>
      </w:pPr>
      <w:r>
        <w:rPr>
          <w:rFonts w:ascii="宋体" w:hAnsi="宋体"/>
          <w:szCs w:val="21"/>
        </w:rPr>
        <w:t>2.</w:t>
      </w:r>
      <w:r>
        <w:rPr>
          <w:rFonts w:hint="eastAsia" w:ascii="宋体" w:hAnsi="宋体"/>
          <w:szCs w:val="21"/>
        </w:rPr>
        <w:t>甲方人员不得到乙方报销应由甲方或个人支付的费用。</w:t>
      </w:r>
    </w:p>
    <w:p w14:paraId="3DA919C8">
      <w:pPr>
        <w:spacing w:line="400" w:lineRule="exact"/>
        <w:ind w:firstLine="555"/>
        <w:rPr>
          <w:rFonts w:ascii="宋体" w:hAnsi="宋体"/>
          <w:szCs w:val="21"/>
        </w:rPr>
      </w:pPr>
      <w:r>
        <w:rPr>
          <w:rFonts w:ascii="宋体" w:hAnsi="宋体"/>
          <w:szCs w:val="21"/>
        </w:rPr>
        <w:t>3.</w:t>
      </w:r>
      <w:r>
        <w:rPr>
          <w:rFonts w:hint="eastAsia" w:ascii="宋体" w:hAnsi="宋体"/>
          <w:szCs w:val="21"/>
        </w:rPr>
        <w:t>甲方人员不得参加可能对公正执行公务有影响的宴请和娱乐活动。</w:t>
      </w:r>
    </w:p>
    <w:p w14:paraId="2F6EC683">
      <w:pPr>
        <w:spacing w:line="400" w:lineRule="exact"/>
        <w:ind w:firstLine="555"/>
        <w:rPr>
          <w:rFonts w:ascii="宋体" w:hAnsi="宋体"/>
          <w:szCs w:val="21"/>
        </w:rPr>
      </w:pPr>
      <w:r>
        <w:rPr>
          <w:rFonts w:ascii="宋体" w:hAnsi="宋体"/>
          <w:szCs w:val="21"/>
        </w:rPr>
        <w:t>4.</w:t>
      </w:r>
      <w:r>
        <w:rPr>
          <w:rFonts w:hint="eastAsia" w:ascii="宋体" w:hAnsi="宋体"/>
          <w:szCs w:val="21"/>
        </w:rPr>
        <w:t>甲方人员不得要求或接受乙方为其住房装修、婚丧嫁娶、家属和子女就业、旅游以及出国（境）等提供方便。</w:t>
      </w:r>
    </w:p>
    <w:p w14:paraId="4B887F7E">
      <w:pPr>
        <w:spacing w:line="400" w:lineRule="exact"/>
        <w:ind w:firstLine="555"/>
        <w:rPr>
          <w:rFonts w:ascii="宋体" w:hAnsi="宋体"/>
          <w:szCs w:val="21"/>
        </w:rPr>
      </w:pPr>
      <w:r>
        <w:rPr>
          <w:rFonts w:ascii="宋体" w:hAnsi="宋体"/>
          <w:szCs w:val="21"/>
        </w:rPr>
        <w:t>5.</w:t>
      </w:r>
      <w:r>
        <w:rPr>
          <w:rFonts w:hint="eastAsia" w:ascii="宋体" w:hAnsi="宋体"/>
          <w:szCs w:val="21"/>
        </w:rPr>
        <w:t>甲方人员不得向乙方介绍家属或亲友从事与甲方工程有关的材料设备供应、工程分包等经济活动。</w:t>
      </w:r>
    </w:p>
    <w:p w14:paraId="77E1F8C4">
      <w:pPr>
        <w:spacing w:line="400" w:lineRule="exact"/>
        <w:ind w:firstLine="555"/>
        <w:rPr>
          <w:rFonts w:ascii="宋体" w:hAnsi="宋体"/>
          <w:szCs w:val="21"/>
        </w:rPr>
      </w:pPr>
      <w:r>
        <w:rPr>
          <w:rFonts w:ascii="宋体" w:hAnsi="宋体"/>
          <w:szCs w:val="21"/>
        </w:rPr>
        <w:t>6.</w:t>
      </w:r>
      <w:r>
        <w:rPr>
          <w:rFonts w:hint="eastAsia" w:ascii="宋体" w:hAnsi="宋体"/>
          <w:szCs w:val="21"/>
        </w:rPr>
        <w:t>甲方人员不得以任何理由向乙方强行推荐分包单位，不得强行要求乙方购买合同规定以外的材料和设备。</w:t>
      </w:r>
    </w:p>
    <w:p w14:paraId="5968D1C7">
      <w:pPr>
        <w:spacing w:line="400" w:lineRule="exact"/>
        <w:ind w:firstLine="555"/>
        <w:rPr>
          <w:rFonts w:ascii="宋体" w:hAnsi="宋体"/>
          <w:szCs w:val="21"/>
        </w:rPr>
      </w:pPr>
      <w:r>
        <w:rPr>
          <w:rFonts w:ascii="宋体" w:hAnsi="宋体"/>
          <w:szCs w:val="21"/>
        </w:rPr>
        <w:t>7.</w:t>
      </w:r>
      <w:r>
        <w:rPr>
          <w:rFonts w:hint="eastAsia" w:ascii="宋体" w:hAnsi="宋体"/>
          <w:szCs w:val="21"/>
        </w:rPr>
        <w:t>自觉接受乙方的监督，不得以任何形式和理由对乙方及其人员的投诉举报行为进行打击报复。</w:t>
      </w:r>
    </w:p>
    <w:p w14:paraId="75F7BA0B">
      <w:pPr>
        <w:spacing w:line="400" w:lineRule="exact"/>
        <w:ind w:firstLine="555"/>
        <w:rPr>
          <w:rFonts w:ascii="宋体" w:hAnsi="宋体"/>
          <w:bCs/>
          <w:szCs w:val="21"/>
        </w:rPr>
      </w:pPr>
      <w:r>
        <w:rPr>
          <w:rFonts w:hint="eastAsia" w:ascii="宋体" w:hAnsi="宋体"/>
          <w:bCs/>
          <w:szCs w:val="21"/>
        </w:rPr>
        <w:t>三、乙方责任</w:t>
      </w:r>
    </w:p>
    <w:p w14:paraId="7722AD18">
      <w:pPr>
        <w:spacing w:line="400" w:lineRule="exact"/>
        <w:ind w:firstLine="555"/>
        <w:rPr>
          <w:rFonts w:ascii="宋体" w:hAnsi="宋体"/>
          <w:szCs w:val="21"/>
        </w:rPr>
      </w:pPr>
      <w:r>
        <w:rPr>
          <w:rFonts w:ascii="宋体" w:hAnsi="宋体"/>
          <w:szCs w:val="21"/>
        </w:rPr>
        <w:t>1.</w:t>
      </w:r>
      <w:r>
        <w:rPr>
          <w:rFonts w:hint="eastAsia" w:ascii="宋体" w:hAnsi="宋体"/>
          <w:szCs w:val="21"/>
        </w:rPr>
        <w:t>不得以任何形式和理由向甲方人员赠送礼金、有价证券、贵重物品和回扣、好处费、感谢费等。</w:t>
      </w:r>
    </w:p>
    <w:p w14:paraId="73EC7F6E">
      <w:pPr>
        <w:spacing w:line="400" w:lineRule="exact"/>
        <w:ind w:firstLine="555"/>
        <w:rPr>
          <w:rFonts w:ascii="宋体" w:hAnsi="宋体"/>
          <w:szCs w:val="21"/>
        </w:rPr>
      </w:pPr>
      <w:r>
        <w:rPr>
          <w:rFonts w:ascii="宋体" w:hAnsi="宋体"/>
          <w:szCs w:val="21"/>
        </w:rPr>
        <w:t>2.</w:t>
      </w:r>
      <w:r>
        <w:rPr>
          <w:rFonts w:hint="eastAsia" w:ascii="宋体" w:hAnsi="宋体"/>
          <w:szCs w:val="21"/>
        </w:rPr>
        <w:t>不得以洽谈业务等为借口，邀请甲方人员外出考察旅游或进入高档消费娱乐场所。</w:t>
      </w:r>
    </w:p>
    <w:p w14:paraId="58F60374">
      <w:pPr>
        <w:spacing w:line="400" w:lineRule="exact"/>
        <w:ind w:firstLine="555"/>
        <w:rPr>
          <w:rFonts w:ascii="宋体" w:hAnsi="宋体"/>
          <w:szCs w:val="21"/>
        </w:rPr>
      </w:pPr>
      <w:r>
        <w:rPr>
          <w:rFonts w:ascii="宋体" w:hAnsi="宋体"/>
          <w:szCs w:val="21"/>
        </w:rPr>
        <w:t>3.</w:t>
      </w:r>
      <w:r>
        <w:rPr>
          <w:rFonts w:hint="eastAsia" w:ascii="宋体" w:hAnsi="宋体"/>
          <w:szCs w:val="21"/>
        </w:rPr>
        <w:t>不得为甲方及其人员报销应由对方支付的费用，或为甲方及其人员提供通讯工具、交通工具、高档办公用品等物品。</w:t>
      </w:r>
    </w:p>
    <w:p w14:paraId="63DD4A7E">
      <w:pPr>
        <w:spacing w:line="400" w:lineRule="exact"/>
        <w:ind w:firstLine="555"/>
        <w:rPr>
          <w:rFonts w:ascii="宋体" w:hAnsi="宋体"/>
          <w:szCs w:val="21"/>
        </w:rPr>
      </w:pPr>
      <w:r>
        <w:rPr>
          <w:rFonts w:ascii="宋体" w:hAnsi="宋体"/>
          <w:szCs w:val="21"/>
        </w:rPr>
        <w:t>4.</w:t>
      </w:r>
      <w:r>
        <w:rPr>
          <w:rFonts w:hint="eastAsia" w:ascii="宋体" w:hAnsi="宋体"/>
          <w:szCs w:val="21"/>
        </w:rPr>
        <w:t>不得擅自与甲方人员就工程承包、工程费用、材料设备供应、工程量变更、工程验收以及工程质量问题处理等进行私下商谈或达成默契。</w:t>
      </w:r>
    </w:p>
    <w:p w14:paraId="13596206">
      <w:pPr>
        <w:spacing w:line="400" w:lineRule="exact"/>
        <w:ind w:firstLine="555"/>
        <w:rPr>
          <w:rFonts w:ascii="宋体" w:hAnsi="宋体"/>
          <w:szCs w:val="21"/>
        </w:rPr>
      </w:pPr>
      <w:r>
        <w:rPr>
          <w:rFonts w:ascii="宋体" w:hAnsi="宋体"/>
          <w:szCs w:val="21"/>
        </w:rPr>
        <w:t>5.</w:t>
      </w:r>
      <w:r>
        <w:rPr>
          <w:rFonts w:hint="eastAsia" w:ascii="宋体" w:hAnsi="宋体"/>
          <w:szCs w:val="21"/>
        </w:rPr>
        <w:t>自觉接受甲方监督。</w:t>
      </w:r>
    </w:p>
    <w:p w14:paraId="41523100">
      <w:pPr>
        <w:spacing w:line="400" w:lineRule="exact"/>
        <w:ind w:firstLine="555"/>
        <w:rPr>
          <w:rFonts w:ascii="宋体" w:hAnsi="宋体"/>
          <w:szCs w:val="21"/>
        </w:rPr>
      </w:pPr>
      <w:r>
        <w:rPr>
          <w:rFonts w:hint="eastAsia" w:ascii="宋体" w:hAnsi="宋体"/>
          <w:szCs w:val="21"/>
        </w:rPr>
        <w:t>四、违约责任</w:t>
      </w:r>
    </w:p>
    <w:p w14:paraId="2509A35F">
      <w:pPr>
        <w:spacing w:line="400" w:lineRule="exact"/>
        <w:ind w:firstLine="555"/>
        <w:rPr>
          <w:rFonts w:ascii="宋体" w:hAnsi="宋体"/>
          <w:szCs w:val="21"/>
        </w:rPr>
      </w:pPr>
      <w:r>
        <w:rPr>
          <w:rFonts w:ascii="宋体" w:hAnsi="宋体"/>
          <w:szCs w:val="21"/>
        </w:rPr>
        <w:t>1.</w:t>
      </w:r>
      <w:r>
        <w:rPr>
          <w:rFonts w:hint="eastAsia" w:ascii="宋体" w:hAnsi="宋体"/>
          <w:szCs w:val="21"/>
        </w:rPr>
        <w:t>甲方及其人员有违反本责任书第一、二条责任行为的，按照管理权限，依据有关法律法规和规定给予当事人党纪、政纪处分或组织处理，涉嫌犯罪的，移送司法机关追究刑事责任；给乙方造成经济损失的，依法予以赔偿。</w:t>
      </w:r>
    </w:p>
    <w:p w14:paraId="2ABC5155">
      <w:pPr>
        <w:spacing w:line="400" w:lineRule="exact"/>
        <w:ind w:firstLine="555"/>
        <w:rPr>
          <w:rFonts w:ascii="宋体" w:hAnsi="宋体"/>
          <w:szCs w:val="21"/>
        </w:rPr>
      </w:pPr>
      <w:r>
        <w:rPr>
          <w:rFonts w:ascii="宋体" w:hAnsi="宋体"/>
          <w:szCs w:val="21"/>
        </w:rPr>
        <w:t>2.</w:t>
      </w:r>
      <w:r>
        <w:rPr>
          <w:rFonts w:hint="eastAsia" w:ascii="宋体" w:hAnsi="宋体"/>
          <w:szCs w:val="21"/>
        </w:rPr>
        <w:t>乙方及其人员有违反本责任书第一、三条责任行为的，按照管理权限，在依法对乙方企业给予相应处罚的同时，依据有关法律法规和规定给予当事人党纪、政纪处分或组织处理，涉嫌犯罪的，移送司法机关追究刑事责任；给甲方造成经济损失的，依法予以赔偿。</w:t>
      </w:r>
    </w:p>
    <w:p w14:paraId="4126CE5A">
      <w:pPr>
        <w:spacing w:line="400" w:lineRule="exact"/>
        <w:ind w:firstLine="570"/>
        <w:rPr>
          <w:rFonts w:ascii="宋体" w:hAnsi="宋体"/>
          <w:szCs w:val="21"/>
        </w:rPr>
      </w:pPr>
      <w:r>
        <w:rPr>
          <w:rFonts w:hint="eastAsia" w:ascii="宋体" w:hAnsi="宋体"/>
          <w:szCs w:val="21"/>
        </w:rPr>
        <w:t>五、本责任书作为本合同的附件，与本合同具有同等法律效力。</w:t>
      </w:r>
    </w:p>
    <w:p w14:paraId="150DFC43">
      <w:pPr>
        <w:spacing w:line="400" w:lineRule="exact"/>
        <w:ind w:firstLine="570"/>
        <w:rPr>
          <w:rFonts w:ascii="宋体" w:hAnsi="宋体"/>
          <w:sz w:val="24"/>
          <w:szCs w:val="28"/>
        </w:rPr>
      </w:pPr>
      <w:r>
        <w:rPr>
          <w:rFonts w:hint="eastAsia" w:ascii="宋体" w:hAnsi="宋体"/>
          <w:szCs w:val="21"/>
        </w:rPr>
        <w:t>六、本责任书一式四份，由甲乙双方、监督单位（甲方上级行政主管部门）各执一份，区“廉洁示范工程”创建活动领导小组办公室鉴证备案一份。</w:t>
      </w:r>
    </w:p>
    <w:p w14:paraId="1663ABDA">
      <w:pPr>
        <w:spacing w:line="400" w:lineRule="exact"/>
        <w:ind w:firstLine="570"/>
        <w:rPr>
          <w:rFonts w:ascii="宋体" w:hAnsi="宋体"/>
          <w:sz w:val="24"/>
          <w:szCs w:val="28"/>
        </w:rPr>
      </w:pPr>
    </w:p>
    <w:p w14:paraId="799D54F6">
      <w:pPr>
        <w:spacing w:line="400" w:lineRule="exact"/>
        <w:rPr>
          <w:rFonts w:ascii="宋体" w:hAnsi="宋体"/>
          <w:sz w:val="24"/>
          <w:szCs w:val="28"/>
        </w:rPr>
      </w:pPr>
      <w:r>
        <w:rPr>
          <w:rFonts w:hint="eastAsia" w:ascii="宋体" w:hAnsi="宋体"/>
          <w:sz w:val="24"/>
          <w:szCs w:val="28"/>
        </w:rPr>
        <w:t>甲方单位：（盖章）                乙方单位：（盖章）</w:t>
      </w:r>
    </w:p>
    <w:p w14:paraId="051F7026">
      <w:pPr>
        <w:spacing w:line="400" w:lineRule="exact"/>
        <w:rPr>
          <w:rFonts w:ascii="宋体" w:hAnsi="宋体"/>
          <w:sz w:val="24"/>
          <w:szCs w:val="28"/>
        </w:rPr>
      </w:pPr>
    </w:p>
    <w:p w14:paraId="61CD73E8">
      <w:pPr>
        <w:spacing w:line="400" w:lineRule="exact"/>
        <w:rPr>
          <w:rFonts w:ascii="宋体" w:hAnsi="宋体"/>
          <w:sz w:val="24"/>
          <w:szCs w:val="28"/>
        </w:rPr>
      </w:pPr>
      <w:r>
        <w:rPr>
          <w:rFonts w:hint="eastAsia" w:ascii="宋体" w:hAnsi="宋体"/>
          <w:sz w:val="24"/>
          <w:szCs w:val="28"/>
        </w:rPr>
        <w:t>法定代表人：                     法定代表人：</w:t>
      </w:r>
    </w:p>
    <w:p w14:paraId="61C5D3BE">
      <w:pPr>
        <w:spacing w:line="400" w:lineRule="exact"/>
        <w:ind w:firstLine="555"/>
        <w:rPr>
          <w:rFonts w:ascii="宋体" w:hAnsi="宋体"/>
          <w:sz w:val="24"/>
          <w:szCs w:val="28"/>
        </w:rPr>
      </w:pPr>
      <w:permStart w:id="56" w:edGrp="everyone"/>
    </w:p>
    <w:p w14:paraId="17F40DB9">
      <w:pPr>
        <w:spacing w:line="400" w:lineRule="exact"/>
        <w:rPr>
          <w:rFonts w:ascii="宋体" w:hAnsi="宋体"/>
          <w:sz w:val="24"/>
          <w:szCs w:val="28"/>
        </w:rPr>
      </w:pPr>
      <w:r>
        <w:rPr>
          <w:rFonts w:hint="eastAsia" w:ascii="宋体" w:hAnsi="宋体"/>
          <w:sz w:val="24"/>
          <w:szCs w:val="28"/>
          <w:lang w:val="en-US" w:eastAsia="zh-CN"/>
        </w:rPr>
        <w:t>2026</w:t>
      </w:r>
      <w:r>
        <w:rPr>
          <w:rFonts w:hint="eastAsia" w:ascii="宋体" w:hAnsi="宋体"/>
          <w:sz w:val="24"/>
          <w:szCs w:val="28"/>
        </w:rPr>
        <w:t xml:space="preserve">年    月    日               </w:t>
      </w:r>
      <w:r>
        <w:rPr>
          <w:rFonts w:hint="eastAsia" w:ascii="宋体" w:hAnsi="宋体"/>
          <w:sz w:val="24"/>
          <w:szCs w:val="28"/>
          <w:lang w:val="en-US" w:eastAsia="zh-CN"/>
        </w:rPr>
        <w:t>2026</w:t>
      </w:r>
      <w:r>
        <w:rPr>
          <w:rFonts w:hint="eastAsia" w:ascii="宋体" w:hAnsi="宋体"/>
          <w:sz w:val="24"/>
          <w:szCs w:val="28"/>
        </w:rPr>
        <w:t>年    月    日</w:t>
      </w:r>
    </w:p>
    <w:permEnd w:id="56"/>
    <w:p w14:paraId="3ED2B89E">
      <w:pPr>
        <w:spacing w:line="500" w:lineRule="exact"/>
        <w:ind w:right="420"/>
        <w:jc w:val="right"/>
        <w:rPr>
          <w:rFonts w:ascii="宋体" w:hAnsi="宋体"/>
          <w:szCs w:val="21"/>
        </w:rPr>
      </w:pPr>
      <w:r>
        <w:rPr>
          <w:rFonts w:hint="eastAsia" w:ascii="宋体" w:hAnsi="宋体"/>
          <w:szCs w:val="21"/>
        </w:rPr>
        <w:br w:type="page"/>
      </w:r>
    </w:p>
    <w:p w14:paraId="57784061">
      <w:pPr>
        <w:spacing w:line="500" w:lineRule="exact"/>
        <w:jc w:val="center"/>
        <w:rPr>
          <w:rFonts w:ascii="宋体" w:hAnsi="宋体"/>
          <w:b/>
          <w:bCs/>
          <w:sz w:val="44"/>
          <w:szCs w:val="44"/>
        </w:rPr>
      </w:pPr>
      <w:r>
        <w:rPr>
          <w:rFonts w:hint="eastAsia" w:ascii="宋体" w:hAnsi="宋体"/>
          <w:b/>
          <w:bCs/>
          <w:sz w:val="44"/>
          <w:szCs w:val="44"/>
        </w:rPr>
        <w:t>廉洁守信承诺书</w:t>
      </w:r>
    </w:p>
    <w:p w14:paraId="17F3AF7F">
      <w:pPr>
        <w:spacing w:line="500" w:lineRule="exact"/>
        <w:ind w:firstLine="420" w:firstLineChars="200"/>
        <w:rPr>
          <w:rFonts w:ascii="宋体" w:hAnsi="宋体"/>
          <w:szCs w:val="21"/>
        </w:rPr>
      </w:pPr>
    </w:p>
    <w:p w14:paraId="63649925">
      <w:pPr>
        <w:spacing w:line="400" w:lineRule="exact"/>
        <w:ind w:firstLine="420" w:firstLineChars="200"/>
        <w:rPr>
          <w:rFonts w:ascii="宋体" w:hAnsi="宋体"/>
          <w:szCs w:val="21"/>
        </w:rPr>
      </w:pPr>
      <w:r>
        <w:rPr>
          <w:rFonts w:hint="eastAsia" w:ascii="宋体" w:hAnsi="宋体"/>
          <w:szCs w:val="21"/>
        </w:rPr>
        <w:t>为加强工程廉政建设，规范工程建设行为，有效预防违纪违法问题的发生，在此我向组织承诺：</w:t>
      </w:r>
    </w:p>
    <w:p w14:paraId="662F88FA">
      <w:pPr>
        <w:spacing w:line="400" w:lineRule="exact"/>
        <w:ind w:firstLine="420" w:firstLineChars="200"/>
        <w:rPr>
          <w:rFonts w:ascii="宋体" w:hAnsi="宋体"/>
          <w:szCs w:val="21"/>
        </w:rPr>
      </w:pPr>
      <w:r>
        <w:rPr>
          <w:rFonts w:hint="eastAsia" w:ascii="宋体" w:hAnsi="宋体"/>
          <w:szCs w:val="21"/>
        </w:rPr>
        <w:t>1.严格遵守国家、省、市、区关于工程建设的各项法律规章和廉政建设的各项规定。</w:t>
      </w:r>
    </w:p>
    <w:p w14:paraId="035885D9">
      <w:pPr>
        <w:spacing w:line="400" w:lineRule="exact"/>
        <w:ind w:firstLine="420" w:firstLineChars="200"/>
        <w:rPr>
          <w:rFonts w:ascii="宋体" w:hAnsi="宋体"/>
          <w:szCs w:val="21"/>
        </w:rPr>
      </w:pPr>
      <w:r>
        <w:rPr>
          <w:rFonts w:hint="eastAsia" w:ascii="宋体" w:hAnsi="宋体"/>
          <w:szCs w:val="21"/>
        </w:rPr>
        <w:t>2.加强对各参建单位履约监管，建立完善信用信息互认共享、守信激励和失信惩戒等机制，促进工程建设领域诚信体系建设，引导企业诚实守信，不断增强市场主体的诚信意识。</w:t>
      </w:r>
    </w:p>
    <w:p w14:paraId="4BDFDFAE">
      <w:pPr>
        <w:spacing w:line="400" w:lineRule="exact"/>
        <w:ind w:firstLine="420" w:firstLineChars="200"/>
        <w:rPr>
          <w:rFonts w:ascii="宋体" w:hAnsi="宋体"/>
          <w:szCs w:val="21"/>
        </w:rPr>
      </w:pPr>
      <w:r>
        <w:rPr>
          <w:rFonts w:hint="eastAsia" w:ascii="宋体" w:hAnsi="宋体"/>
          <w:szCs w:val="21"/>
        </w:rPr>
        <w:t>3.不接受或索要各参建单位的回扣、礼金、有价证券、贵重物品和好处费、感谢费等。</w:t>
      </w:r>
    </w:p>
    <w:p w14:paraId="5383A833">
      <w:pPr>
        <w:spacing w:line="400" w:lineRule="exact"/>
        <w:ind w:firstLine="420" w:firstLineChars="200"/>
        <w:rPr>
          <w:rFonts w:ascii="宋体" w:hAnsi="宋体"/>
          <w:szCs w:val="21"/>
        </w:rPr>
      </w:pPr>
      <w:r>
        <w:rPr>
          <w:rFonts w:hint="eastAsia" w:ascii="宋体" w:hAnsi="宋体"/>
          <w:szCs w:val="21"/>
        </w:rPr>
        <w:t>4.不到各参建单位报销应由个人支付的费用。</w:t>
      </w:r>
    </w:p>
    <w:p w14:paraId="0EDD7A1A">
      <w:pPr>
        <w:spacing w:line="400" w:lineRule="exact"/>
        <w:ind w:firstLine="420" w:firstLineChars="200"/>
        <w:rPr>
          <w:rFonts w:ascii="宋体" w:hAnsi="宋体"/>
          <w:szCs w:val="21"/>
        </w:rPr>
      </w:pPr>
      <w:r>
        <w:rPr>
          <w:rFonts w:hint="eastAsia" w:ascii="宋体" w:hAnsi="宋体"/>
          <w:szCs w:val="21"/>
        </w:rPr>
        <w:t>5.不参加可能对公正执行公务有影响的宴请和娱乐活动。</w:t>
      </w:r>
    </w:p>
    <w:p w14:paraId="0D52492F">
      <w:pPr>
        <w:spacing w:line="400" w:lineRule="exact"/>
        <w:ind w:firstLine="420" w:firstLineChars="200"/>
        <w:rPr>
          <w:rFonts w:ascii="宋体" w:hAnsi="宋体"/>
          <w:szCs w:val="21"/>
        </w:rPr>
      </w:pPr>
      <w:r>
        <w:rPr>
          <w:rFonts w:hint="eastAsia" w:ascii="宋体" w:hAnsi="宋体"/>
          <w:szCs w:val="21"/>
        </w:rPr>
        <w:t>6.不要求或接受各参建单位为本人住房装修、婚丧嫁娶、家属和子女就业、旅游以及出国（境）等提供方便。</w:t>
      </w:r>
    </w:p>
    <w:p w14:paraId="2BD1E385">
      <w:pPr>
        <w:spacing w:line="400" w:lineRule="exact"/>
        <w:ind w:firstLine="420" w:firstLineChars="200"/>
        <w:rPr>
          <w:rFonts w:ascii="宋体" w:hAnsi="宋体"/>
          <w:szCs w:val="21"/>
        </w:rPr>
      </w:pPr>
      <w:r>
        <w:rPr>
          <w:rFonts w:hint="eastAsia" w:ascii="宋体" w:hAnsi="宋体"/>
          <w:szCs w:val="21"/>
        </w:rPr>
        <w:t>7.不向施工单位介绍家属或亲友从事与工程有关的材料设备供应、工程分包等经济活动。</w:t>
      </w:r>
    </w:p>
    <w:p w14:paraId="6C637391">
      <w:pPr>
        <w:spacing w:line="400" w:lineRule="exact"/>
        <w:ind w:firstLine="420" w:firstLineChars="200"/>
        <w:rPr>
          <w:rFonts w:ascii="宋体" w:hAnsi="宋体"/>
          <w:szCs w:val="21"/>
        </w:rPr>
      </w:pPr>
      <w:r>
        <w:rPr>
          <w:rFonts w:hint="eastAsia" w:ascii="宋体" w:hAnsi="宋体"/>
          <w:szCs w:val="21"/>
        </w:rPr>
        <w:t>8.不以任何理由向施工单位强行推荐分包单位，或强行要求施工单位购买合同规定以外的材料和设备。</w:t>
      </w:r>
    </w:p>
    <w:p w14:paraId="5D2DF4F0">
      <w:pPr>
        <w:spacing w:line="400" w:lineRule="exact"/>
        <w:ind w:firstLine="420" w:firstLineChars="200"/>
        <w:rPr>
          <w:rFonts w:ascii="宋体" w:hAnsi="宋体"/>
          <w:szCs w:val="21"/>
        </w:rPr>
      </w:pPr>
      <w:r>
        <w:rPr>
          <w:rFonts w:hint="eastAsia" w:ascii="宋体" w:hAnsi="宋体"/>
          <w:szCs w:val="21"/>
        </w:rPr>
        <w:t>9.不以任何形式和理由对各参建单位及其人员的投诉举报行为进行打击报复。</w:t>
      </w:r>
    </w:p>
    <w:p w14:paraId="170A6643">
      <w:pPr>
        <w:spacing w:line="500" w:lineRule="exact"/>
        <w:ind w:firstLine="420" w:firstLineChars="200"/>
        <w:rPr>
          <w:rFonts w:ascii="宋体" w:hAnsi="宋体"/>
          <w:szCs w:val="21"/>
        </w:rPr>
      </w:pPr>
      <w:r>
        <w:rPr>
          <w:rFonts w:hint="eastAsia" w:ascii="宋体" w:hAnsi="宋体"/>
          <w:szCs w:val="21"/>
        </w:rPr>
        <w:t>10.自觉接受各方监督，如有不廉洁行为，自愿接受处理。</w:t>
      </w:r>
    </w:p>
    <w:p w14:paraId="093197D1">
      <w:pPr>
        <w:spacing w:line="500" w:lineRule="exact"/>
        <w:ind w:firstLine="2940" w:firstLineChars="1400"/>
        <w:rPr>
          <w:rFonts w:ascii="宋体" w:hAnsi="宋体"/>
          <w:szCs w:val="21"/>
        </w:rPr>
      </w:pPr>
    </w:p>
    <w:p w14:paraId="3F098741">
      <w:pPr>
        <w:spacing w:line="500" w:lineRule="exact"/>
        <w:ind w:right="840" w:firstLine="6090" w:firstLineChars="2900"/>
        <w:jc w:val="left"/>
        <w:rPr>
          <w:rFonts w:ascii="宋体" w:hAnsi="宋体"/>
          <w:szCs w:val="21"/>
        </w:rPr>
      </w:pPr>
      <w:r>
        <w:rPr>
          <w:rFonts w:hint="eastAsia" w:ascii="宋体" w:hAnsi="宋体"/>
          <w:szCs w:val="21"/>
        </w:rPr>
        <w:t>承诺人：</w:t>
      </w:r>
      <w:r>
        <w:rPr>
          <w:rFonts w:hint="eastAsia" w:ascii="宋体" w:hAnsi="宋体"/>
        </w:rPr>
        <w:t xml:space="preserve">   </w:t>
      </w:r>
      <w:r>
        <w:rPr>
          <w:rFonts w:ascii="宋体" w:hAnsi="宋体"/>
        </w:rPr>
        <w:t xml:space="preserve"> </w:t>
      </w:r>
      <w:r>
        <w:rPr>
          <w:rFonts w:hint="eastAsia" w:ascii="宋体" w:hAnsi="宋体"/>
        </w:rPr>
        <w:t xml:space="preserve">                </w:t>
      </w:r>
    </w:p>
    <w:p w14:paraId="2AE6AD9B">
      <w:pPr>
        <w:spacing w:line="500" w:lineRule="exact"/>
        <w:ind w:firstLine="2940" w:firstLineChars="1400"/>
        <w:jc w:val="right"/>
        <w:rPr>
          <w:rFonts w:ascii="宋体" w:hAnsi="宋体"/>
          <w:szCs w:val="21"/>
        </w:rPr>
      </w:pPr>
    </w:p>
    <w:p w14:paraId="68317441">
      <w:pPr>
        <w:spacing w:line="500" w:lineRule="exact"/>
        <w:ind w:firstLine="2940" w:firstLineChars="1400"/>
        <w:jc w:val="right"/>
        <w:rPr>
          <w:rFonts w:ascii="宋体" w:hAnsi="宋体"/>
          <w:szCs w:val="21"/>
        </w:rPr>
      </w:pPr>
    </w:p>
    <w:p w14:paraId="7CBD9EB6">
      <w:pPr>
        <w:spacing w:line="500" w:lineRule="exact"/>
        <w:ind w:firstLine="2940" w:firstLineChars="1400"/>
        <w:jc w:val="right"/>
        <w:rPr>
          <w:rFonts w:ascii="宋体" w:hAnsi="宋体"/>
          <w:szCs w:val="21"/>
        </w:rPr>
      </w:pPr>
      <w:r>
        <w:rPr>
          <w:rFonts w:hint="eastAsia" w:ascii="宋体" w:hAnsi="宋体"/>
          <w:szCs w:val="21"/>
        </w:rPr>
        <w:t xml:space="preserve">    </w:t>
      </w:r>
      <w:permStart w:id="57" w:edGrp="everyone"/>
      <w:r>
        <w:rPr>
          <w:rFonts w:hint="eastAsia" w:ascii="宋体" w:hAnsi="宋体"/>
          <w:szCs w:val="21"/>
          <w:lang w:val="en-US" w:eastAsia="zh-CN"/>
        </w:rPr>
        <w:t>2026</w:t>
      </w:r>
      <w:r>
        <w:rPr>
          <w:rFonts w:hint="eastAsia" w:ascii="宋体" w:hAnsi="宋体"/>
          <w:szCs w:val="21"/>
        </w:rPr>
        <w:t>年    月    日</w:t>
      </w:r>
    </w:p>
    <w:permEnd w:id="57"/>
    <w:p w14:paraId="3D47BDFE">
      <w:pPr>
        <w:pStyle w:val="6"/>
        <w:spacing w:line="500" w:lineRule="exact"/>
        <w:rPr>
          <w:rFonts w:hAnsi="宋体"/>
          <w:szCs w:val="24"/>
        </w:rPr>
      </w:pPr>
    </w:p>
    <w:p w14:paraId="609107AB">
      <w:r>
        <w:t xml:space="preserve"> </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arialuni">
    <w:altName w:val="宋体"/>
    <w:panose1 w:val="00000000000000000000"/>
    <w:charset w:val="86"/>
    <w:family w:val="auto"/>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71141842"/>
    </w:sdtPr>
    <w:sdtContent>
      <w:sdt>
        <w:sdtPr>
          <w:id w:val="1728636285"/>
        </w:sdtPr>
        <w:sdtContent>
          <w:p w14:paraId="540808AE">
            <w:pPr>
              <w:pStyle w:val="8"/>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7</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17</w:t>
            </w:r>
            <w:r>
              <w:rPr>
                <w:b/>
                <w:bCs/>
                <w:sz w:val="24"/>
                <w:szCs w:val="24"/>
              </w:rPr>
              <w:fldChar w:fldCharType="end"/>
            </w:r>
          </w:p>
        </w:sdtContent>
      </w:sdt>
    </w:sdtContent>
  </w:sdt>
  <w:p w14:paraId="524B40FE">
    <w:pPr>
      <w:pStyle w:val="8"/>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E3E0D7">
    <w:pPr>
      <w:pStyle w:val="9"/>
      <w:jc w:val="both"/>
    </w:pPr>
    <w:r>
      <w:rPr>
        <w:rFonts w:hint="eastAsia"/>
      </w:rPr>
      <w:t xml:space="preserve">  </w:t>
    </w:r>
    <w:permStart w:id="58" w:edGrp="everyone"/>
    <w:r>
      <w:rPr>
        <w:rFonts w:hint="eastAsia"/>
      </w:rPr>
      <w:t>新龙湖喷泉运维项目-潜水泵</w:t>
    </w:r>
    <w:permEnd w:id="58"/>
    <w:r>
      <w:t>采购合同</w:t>
    </w:r>
    <w:r>
      <w:rPr>
        <w:rFonts w:hint="eastAsia"/>
      </w:rPr>
      <w:t xml:space="preserve"> </w:t>
    </w:r>
    <w:r>
      <w:t xml:space="preserve">                      编号：</w:t>
    </w:r>
    <w:permStart w:id="59" w:edGrp="everyone"/>
    <w:r>
      <w:rPr>
        <w:rFonts w:hint="eastAsia"/>
      </w:rPr>
      <w:t xml:space="preserve"> </w:t>
    </w:r>
    <w:r>
      <w:t xml:space="preserve">                 </w:t>
    </w:r>
    <w:permEnd w:id="59"/>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E9A6A13"/>
    <w:multiLevelType w:val="multilevel"/>
    <w:tmpl w:val="6E9A6A13"/>
    <w:lvl w:ilvl="0" w:tentative="0">
      <w:start w:val="1"/>
      <w:numFmt w:val="japaneseCounting"/>
      <w:lvlText w:val="第%1条"/>
      <w:lvlJc w:val="left"/>
      <w:pPr>
        <w:ind w:left="750" w:hanging="7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dit="readOnly" w:enforcement="1" w:cryptProviderType="rsaAES" w:cryptAlgorithmClass="hash" w:cryptAlgorithmType="typeAny" w:cryptAlgorithmSid="14" w:cryptSpinCount="100000" w:hash="fBVA5AzbQtXjjudaNQa4oIAVFdsybmnlMak0hqtmc6vJ3ZLLQTBrRGy3j4VxiSfZg10zjsOXUrZCxNOvLMmu+w==" w:salt="I/egOZ/XqLPzQoffaHrHIA=="/>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lhOWJlMzA2MDE1OTA4OWJhMDk4OTE2MWU2N2U1YWUifQ=="/>
  </w:docVars>
  <w:rsids>
    <w:rsidRoot w:val="009A495C"/>
    <w:rsid w:val="000107EA"/>
    <w:rsid w:val="000174D0"/>
    <w:rsid w:val="00020F9B"/>
    <w:rsid w:val="000274E4"/>
    <w:rsid w:val="00027B46"/>
    <w:rsid w:val="00064834"/>
    <w:rsid w:val="00065300"/>
    <w:rsid w:val="000A1964"/>
    <w:rsid w:val="000A75E3"/>
    <w:rsid w:val="000C4753"/>
    <w:rsid w:val="000D7D4C"/>
    <w:rsid w:val="000F6D40"/>
    <w:rsid w:val="001076F3"/>
    <w:rsid w:val="00131E42"/>
    <w:rsid w:val="00157258"/>
    <w:rsid w:val="001867E4"/>
    <w:rsid w:val="001A4830"/>
    <w:rsid w:val="001B0E4A"/>
    <w:rsid w:val="001C2E18"/>
    <w:rsid w:val="001C46FA"/>
    <w:rsid w:val="00253D97"/>
    <w:rsid w:val="0028499B"/>
    <w:rsid w:val="002C72A1"/>
    <w:rsid w:val="00310E02"/>
    <w:rsid w:val="00317D02"/>
    <w:rsid w:val="0032575B"/>
    <w:rsid w:val="00345EC9"/>
    <w:rsid w:val="00357722"/>
    <w:rsid w:val="003B26F1"/>
    <w:rsid w:val="003C5D77"/>
    <w:rsid w:val="003F0BA8"/>
    <w:rsid w:val="00401C4F"/>
    <w:rsid w:val="00404AC3"/>
    <w:rsid w:val="004137D8"/>
    <w:rsid w:val="00433AF6"/>
    <w:rsid w:val="00437B30"/>
    <w:rsid w:val="00446126"/>
    <w:rsid w:val="00452132"/>
    <w:rsid w:val="00455E53"/>
    <w:rsid w:val="00466F2C"/>
    <w:rsid w:val="00467DA8"/>
    <w:rsid w:val="0047310A"/>
    <w:rsid w:val="004A25B9"/>
    <w:rsid w:val="004C3CC7"/>
    <w:rsid w:val="004D53CE"/>
    <w:rsid w:val="004E2FC5"/>
    <w:rsid w:val="004F5F59"/>
    <w:rsid w:val="00512C87"/>
    <w:rsid w:val="00513044"/>
    <w:rsid w:val="0053142B"/>
    <w:rsid w:val="00534315"/>
    <w:rsid w:val="005630DC"/>
    <w:rsid w:val="005C25F6"/>
    <w:rsid w:val="005D22A8"/>
    <w:rsid w:val="005D7118"/>
    <w:rsid w:val="005E4EA7"/>
    <w:rsid w:val="005F3EA8"/>
    <w:rsid w:val="005F7048"/>
    <w:rsid w:val="00607B66"/>
    <w:rsid w:val="00622591"/>
    <w:rsid w:val="00626A41"/>
    <w:rsid w:val="00675A33"/>
    <w:rsid w:val="006846FD"/>
    <w:rsid w:val="006A77E9"/>
    <w:rsid w:val="006B5134"/>
    <w:rsid w:val="006F29AA"/>
    <w:rsid w:val="006F4881"/>
    <w:rsid w:val="0071275A"/>
    <w:rsid w:val="007139DF"/>
    <w:rsid w:val="00730F21"/>
    <w:rsid w:val="00767DEE"/>
    <w:rsid w:val="007C11B5"/>
    <w:rsid w:val="008024F6"/>
    <w:rsid w:val="00805DD7"/>
    <w:rsid w:val="00861F58"/>
    <w:rsid w:val="00873F80"/>
    <w:rsid w:val="008747FD"/>
    <w:rsid w:val="00880AA0"/>
    <w:rsid w:val="008A130D"/>
    <w:rsid w:val="008F2C75"/>
    <w:rsid w:val="00905E06"/>
    <w:rsid w:val="00916F54"/>
    <w:rsid w:val="009211EB"/>
    <w:rsid w:val="00921D95"/>
    <w:rsid w:val="00936B5E"/>
    <w:rsid w:val="00946A0A"/>
    <w:rsid w:val="00960F4E"/>
    <w:rsid w:val="00963561"/>
    <w:rsid w:val="00973E11"/>
    <w:rsid w:val="00990CCD"/>
    <w:rsid w:val="00997DB3"/>
    <w:rsid w:val="009A495C"/>
    <w:rsid w:val="00A33726"/>
    <w:rsid w:val="00A363D5"/>
    <w:rsid w:val="00A80E34"/>
    <w:rsid w:val="00A90F4F"/>
    <w:rsid w:val="00AB1782"/>
    <w:rsid w:val="00AB4E44"/>
    <w:rsid w:val="00AF7B85"/>
    <w:rsid w:val="00B259A8"/>
    <w:rsid w:val="00B32E5E"/>
    <w:rsid w:val="00B40A8E"/>
    <w:rsid w:val="00B45674"/>
    <w:rsid w:val="00B86C51"/>
    <w:rsid w:val="00BB2FFE"/>
    <w:rsid w:val="00BC60B8"/>
    <w:rsid w:val="00BD5E23"/>
    <w:rsid w:val="00BE0BD8"/>
    <w:rsid w:val="00BE13E5"/>
    <w:rsid w:val="00BF6264"/>
    <w:rsid w:val="00C31C58"/>
    <w:rsid w:val="00C322A5"/>
    <w:rsid w:val="00C64FD8"/>
    <w:rsid w:val="00C92FD4"/>
    <w:rsid w:val="00C95AB0"/>
    <w:rsid w:val="00CB37F5"/>
    <w:rsid w:val="00CD2A0E"/>
    <w:rsid w:val="00CF3F74"/>
    <w:rsid w:val="00D339F3"/>
    <w:rsid w:val="00D74772"/>
    <w:rsid w:val="00D86D47"/>
    <w:rsid w:val="00D937CB"/>
    <w:rsid w:val="00DD1A0F"/>
    <w:rsid w:val="00DE7F3E"/>
    <w:rsid w:val="00E06107"/>
    <w:rsid w:val="00E15CAE"/>
    <w:rsid w:val="00E5025B"/>
    <w:rsid w:val="00EA43B6"/>
    <w:rsid w:val="00EF2FEB"/>
    <w:rsid w:val="00F4499A"/>
    <w:rsid w:val="00F56894"/>
    <w:rsid w:val="00F80036"/>
    <w:rsid w:val="00F83014"/>
    <w:rsid w:val="00FA329E"/>
    <w:rsid w:val="00FB5581"/>
    <w:rsid w:val="00FD3FCD"/>
    <w:rsid w:val="00FE6649"/>
    <w:rsid w:val="00FF1439"/>
    <w:rsid w:val="0CCB51B7"/>
    <w:rsid w:val="121504DE"/>
    <w:rsid w:val="13BF6F49"/>
    <w:rsid w:val="196A7672"/>
    <w:rsid w:val="1D016B45"/>
    <w:rsid w:val="1E544E3F"/>
    <w:rsid w:val="203C6773"/>
    <w:rsid w:val="211B3082"/>
    <w:rsid w:val="23691E5A"/>
    <w:rsid w:val="273203D4"/>
    <w:rsid w:val="29CE6E5E"/>
    <w:rsid w:val="356F62AB"/>
    <w:rsid w:val="39A31C9F"/>
    <w:rsid w:val="453172FD"/>
    <w:rsid w:val="45AC5582"/>
    <w:rsid w:val="49900B72"/>
    <w:rsid w:val="4EC55C5C"/>
    <w:rsid w:val="50C926D6"/>
    <w:rsid w:val="535351F4"/>
    <w:rsid w:val="55A75FFC"/>
    <w:rsid w:val="56EE708C"/>
    <w:rsid w:val="595031C2"/>
    <w:rsid w:val="692875A3"/>
    <w:rsid w:val="6A07766D"/>
    <w:rsid w:val="6D5014B6"/>
    <w:rsid w:val="75E90452"/>
    <w:rsid w:val="76F13BCE"/>
    <w:rsid w:val="7EE13E2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basedOn w:val="1"/>
    <w:next w:val="1"/>
    <w:link w:val="21"/>
    <w:qFormat/>
    <w:uiPriority w:val="0"/>
    <w:pPr>
      <w:keepNext/>
      <w:keepLines/>
      <w:spacing w:before="260" w:after="260" w:line="416" w:lineRule="auto"/>
      <w:outlineLvl w:val="2"/>
    </w:pPr>
    <w:rPr>
      <w:b/>
      <w:bCs/>
      <w:sz w:val="32"/>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Normal Indent"/>
    <w:basedOn w:val="1"/>
    <w:next w:val="4"/>
    <w:link w:val="16"/>
    <w:qFormat/>
    <w:uiPriority w:val="0"/>
    <w:pPr>
      <w:autoSpaceDE w:val="0"/>
      <w:autoSpaceDN w:val="0"/>
      <w:adjustRightInd w:val="0"/>
      <w:ind w:firstLine="420"/>
    </w:pPr>
    <w:rPr>
      <w:rFonts w:ascii="宋体"/>
      <w:sz w:val="24"/>
    </w:rPr>
  </w:style>
  <w:style w:type="paragraph" w:styleId="4">
    <w:name w:val="Balloon Text"/>
    <w:basedOn w:val="1"/>
    <w:link w:val="17"/>
    <w:semiHidden/>
    <w:unhideWhenUsed/>
    <w:qFormat/>
    <w:uiPriority w:val="99"/>
    <w:rPr>
      <w:sz w:val="18"/>
      <w:szCs w:val="18"/>
    </w:rPr>
  </w:style>
  <w:style w:type="paragraph" w:styleId="5">
    <w:name w:val="Body Text"/>
    <w:basedOn w:val="1"/>
    <w:next w:val="1"/>
    <w:qFormat/>
    <w:uiPriority w:val="0"/>
    <w:pPr>
      <w:spacing w:after="120"/>
    </w:pPr>
  </w:style>
  <w:style w:type="paragraph" w:styleId="6">
    <w:name w:val="Plain Text"/>
    <w:basedOn w:val="1"/>
    <w:next w:val="3"/>
    <w:link w:val="14"/>
    <w:qFormat/>
    <w:uiPriority w:val="99"/>
    <w:rPr>
      <w:rFonts w:ascii="宋体"/>
    </w:rPr>
  </w:style>
  <w:style w:type="paragraph" w:styleId="7">
    <w:name w:val="Body Text Indent 2"/>
    <w:basedOn w:val="1"/>
    <w:link w:val="15"/>
    <w:qFormat/>
    <w:uiPriority w:val="0"/>
    <w:pPr>
      <w:spacing w:line="420" w:lineRule="exact"/>
      <w:ind w:firstLine="195" w:firstLineChars="195"/>
    </w:pPr>
    <w:rPr>
      <w:szCs w:val="24"/>
    </w:rPr>
  </w:style>
  <w:style w:type="paragraph" w:styleId="8">
    <w:name w:val="footer"/>
    <w:basedOn w:val="1"/>
    <w:link w:val="19"/>
    <w:unhideWhenUsed/>
    <w:qFormat/>
    <w:uiPriority w:val="99"/>
    <w:pPr>
      <w:tabs>
        <w:tab w:val="center" w:pos="4153"/>
        <w:tab w:val="right" w:pos="8306"/>
      </w:tabs>
      <w:snapToGrid w:val="0"/>
      <w:jc w:val="left"/>
    </w:pPr>
    <w:rPr>
      <w:sz w:val="18"/>
      <w:szCs w:val="18"/>
    </w:rPr>
  </w:style>
  <w:style w:type="paragraph" w:styleId="9">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Body Text First Indent"/>
    <w:basedOn w:val="5"/>
    <w:qFormat/>
    <w:uiPriority w:val="0"/>
    <w:pPr>
      <w:ind w:firstLine="420" w:firstLineChars="100"/>
    </w:pPr>
  </w:style>
  <w:style w:type="table" w:styleId="12">
    <w:name w:val="Table Grid"/>
    <w:basedOn w:val="11"/>
    <w:qFormat/>
    <w:uiPriority w:val="3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4">
    <w:name w:val="纯文本 Char"/>
    <w:basedOn w:val="13"/>
    <w:link w:val="6"/>
    <w:qFormat/>
    <w:uiPriority w:val="0"/>
    <w:rPr>
      <w:rFonts w:ascii="宋体" w:hAnsi="Times New Roman" w:eastAsia="宋体" w:cs="Times New Roman"/>
      <w:szCs w:val="20"/>
    </w:rPr>
  </w:style>
  <w:style w:type="character" w:customStyle="1" w:styleId="15">
    <w:name w:val="正文文本缩进 2 Char"/>
    <w:basedOn w:val="13"/>
    <w:link w:val="7"/>
    <w:qFormat/>
    <w:uiPriority w:val="0"/>
    <w:rPr>
      <w:rFonts w:ascii="Times New Roman" w:hAnsi="Times New Roman" w:eastAsia="宋体" w:cs="Times New Roman"/>
      <w:szCs w:val="24"/>
    </w:rPr>
  </w:style>
  <w:style w:type="character" w:customStyle="1" w:styleId="16">
    <w:name w:val="正文缩进 Char"/>
    <w:link w:val="3"/>
    <w:qFormat/>
    <w:uiPriority w:val="0"/>
    <w:rPr>
      <w:rFonts w:ascii="宋体" w:hAnsi="Times New Roman" w:eastAsia="宋体" w:cs="Times New Roman"/>
      <w:sz w:val="24"/>
      <w:szCs w:val="20"/>
    </w:rPr>
  </w:style>
  <w:style w:type="character" w:customStyle="1" w:styleId="17">
    <w:name w:val="批注框文本 Char"/>
    <w:basedOn w:val="13"/>
    <w:link w:val="4"/>
    <w:semiHidden/>
    <w:qFormat/>
    <w:uiPriority w:val="99"/>
    <w:rPr>
      <w:rFonts w:ascii="Times New Roman" w:hAnsi="Times New Roman" w:eastAsia="宋体" w:cs="Times New Roman"/>
      <w:sz w:val="18"/>
      <w:szCs w:val="18"/>
    </w:rPr>
  </w:style>
  <w:style w:type="character" w:customStyle="1" w:styleId="18">
    <w:name w:val="页眉 Char"/>
    <w:basedOn w:val="13"/>
    <w:link w:val="9"/>
    <w:qFormat/>
    <w:uiPriority w:val="99"/>
    <w:rPr>
      <w:rFonts w:ascii="Times New Roman" w:hAnsi="Times New Roman" w:eastAsia="宋体" w:cs="Times New Roman"/>
      <w:sz w:val="18"/>
      <w:szCs w:val="18"/>
    </w:rPr>
  </w:style>
  <w:style w:type="character" w:customStyle="1" w:styleId="19">
    <w:name w:val="页脚 Char"/>
    <w:basedOn w:val="13"/>
    <w:link w:val="8"/>
    <w:qFormat/>
    <w:uiPriority w:val="99"/>
    <w:rPr>
      <w:rFonts w:ascii="Times New Roman" w:hAnsi="Times New Roman" w:eastAsia="宋体" w:cs="Times New Roman"/>
      <w:sz w:val="18"/>
      <w:szCs w:val="18"/>
    </w:rPr>
  </w:style>
  <w:style w:type="character" w:customStyle="1" w:styleId="20">
    <w:name w:val="纯文本 Char1"/>
    <w:basedOn w:val="13"/>
    <w:qFormat/>
    <w:uiPriority w:val="99"/>
    <w:rPr>
      <w:rFonts w:ascii="宋体" w:hAnsi="Courier New" w:eastAsia="宋体" w:cs="Courier New"/>
      <w:szCs w:val="21"/>
    </w:rPr>
  </w:style>
  <w:style w:type="character" w:customStyle="1" w:styleId="21">
    <w:name w:val="标题 3 Char"/>
    <w:basedOn w:val="13"/>
    <w:link w:val="2"/>
    <w:qFormat/>
    <w:uiPriority w:val="0"/>
    <w:rPr>
      <w:rFonts w:ascii="Times New Roman" w:hAnsi="Times New Roman" w:eastAsia="宋体" w:cs="Times New Roman"/>
      <w:b/>
      <w:bCs/>
      <w:kern w:val="2"/>
      <w:sz w:val="32"/>
      <w:szCs w:val="32"/>
    </w:rPr>
  </w:style>
  <w:style w:type="paragraph" w:styleId="22">
    <w:name w:val="List Paragraph"/>
    <w:basedOn w:val="1"/>
    <w:qFormat/>
    <w:uiPriority w:val="34"/>
    <w:pPr>
      <w:ind w:firstLine="420" w:firstLineChars="200"/>
    </w:pPr>
    <w:rPr>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60348D-737A-49E1-A0E8-65F8BD844EE6}">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11289</Words>
  <Characters>11479</Characters>
  <Lines>243</Lines>
  <Paragraphs>248</Paragraphs>
  <TotalTime>14</TotalTime>
  <ScaleCrop>false</ScaleCrop>
  <LinksUpToDate>false</LinksUpToDate>
  <CharactersWithSpaces>12270</CharactersWithSpaces>
  <Application>WPS Office_12.1.0.25225_F1E327BC-269C-435d-A152-05C5408002CA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2022-07-20T08:49:00Z</dcterms:created>
  <dc:creator>Windows 用户</dc:creator>
  <cp:lastModifiedBy>chao</cp:lastModifiedBy>
  <cp:lastPrinted>2022-07-20T06:10:00Z</cp:lastPrinted>
  <dcterms:modified xsi:type="dcterms:W3CDTF">2026-04-07T07:07:31Z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F50F87B3FB1C436DA1DFB9BC41B5E454_13</vt:lpwstr>
  </property>
  <property fmtid="{D5CDD505-2E9C-101B-9397-08002B2CF9AE}" pid="4" name="KSOTemplateDocerSaveRecord">
    <vt:lpwstr>eyJoZGlkIjoiODYwZmE2OWUxOTBhZWMyMjIwMTJjMWRjMTQwMzU3OGUiLCJ1c2VySWQiOiIzNDg3MDM4NjUifQ==</vt:lpwstr>
  </property>
</Properties>
</file>