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63B3A">
      <w:pPr>
        <w:tabs>
          <w:tab w:val="left" w:pos="2966"/>
        </w:tabs>
        <w:spacing w:line="500" w:lineRule="exact"/>
        <w:jc w:val="center"/>
        <w:rPr>
          <w:rFonts w:asciiTheme="majorEastAsia" w:hAnsiTheme="majorEastAsia" w:eastAsiaTheme="majorEastAsia"/>
          <w:b/>
          <w:bCs/>
          <w:sz w:val="84"/>
          <w:szCs w:val="84"/>
        </w:rPr>
      </w:pPr>
    </w:p>
    <w:p w14:paraId="19D1554E">
      <w:pPr>
        <w:tabs>
          <w:tab w:val="left" w:pos="2966"/>
        </w:tabs>
        <w:spacing w:line="500" w:lineRule="exact"/>
        <w:jc w:val="center"/>
        <w:rPr>
          <w:rFonts w:asciiTheme="majorEastAsia" w:hAnsiTheme="majorEastAsia" w:eastAsiaTheme="majorEastAsia"/>
          <w:b/>
          <w:bCs/>
          <w:sz w:val="84"/>
          <w:szCs w:val="84"/>
        </w:rPr>
      </w:pPr>
    </w:p>
    <w:p w14:paraId="63796413">
      <w:pPr>
        <w:tabs>
          <w:tab w:val="left" w:pos="2966"/>
        </w:tabs>
        <w:spacing w:line="500" w:lineRule="exact"/>
        <w:jc w:val="center"/>
        <w:rPr>
          <w:rFonts w:asciiTheme="majorEastAsia" w:hAnsiTheme="majorEastAsia" w:eastAsiaTheme="majorEastAsia"/>
          <w:b/>
          <w:bCs/>
          <w:sz w:val="52"/>
          <w:szCs w:val="52"/>
        </w:rPr>
      </w:pPr>
      <w:r>
        <w:rPr>
          <w:rFonts w:hint="eastAsia" w:asciiTheme="majorEastAsia" w:hAnsiTheme="majorEastAsia" w:eastAsiaTheme="majorEastAsia"/>
          <w:b/>
          <w:bCs/>
          <w:sz w:val="52"/>
          <w:szCs w:val="52"/>
        </w:rPr>
        <w:t>招标文件</w:t>
      </w:r>
    </w:p>
    <w:p w14:paraId="0132E886">
      <w:pPr>
        <w:tabs>
          <w:tab w:val="left" w:pos="2966"/>
        </w:tabs>
        <w:spacing w:line="500" w:lineRule="exact"/>
        <w:ind w:firstLine="308" w:firstLineChars="147"/>
        <w:rPr>
          <w:rFonts w:asciiTheme="minorEastAsia" w:hAnsiTheme="minorEastAsia" w:eastAsiaTheme="minorEastAsia"/>
          <w:bCs/>
          <w:szCs w:val="21"/>
        </w:rPr>
      </w:pPr>
    </w:p>
    <w:p w14:paraId="59B53E39">
      <w:pPr>
        <w:tabs>
          <w:tab w:val="left" w:pos="2966"/>
        </w:tabs>
        <w:spacing w:line="500" w:lineRule="exact"/>
        <w:ind w:firstLine="308" w:firstLineChars="147"/>
        <w:rPr>
          <w:rFonts w:asciiTheme="minorEastAsia" w:hAnsiTheme="minorEastAsia" w:eastAsiaTheme="minorEastAsia"/>
          <w:bCs/>
          <w:szCs w:val="21"/>
        </w:rPr>
      </w:pPr>
    </w:p>
    <w:p w14:paraId="1B324A3C">
      <w:pPr>
        <w:tabs>
          <w:tab w:val="left" w:pos="2966"/>
        </w:tabs>
        <w:spacing w:line="500" w:lineRule="exact"/>
        <w:ind w:firstLine="308" w:firstLineChars="147"/>
        <w:rPr>
          <w:rFonts w:asciiTheme="minorEastAsia" w:hAnsiTheme="minorEastAsia" w:eastAsiaTheme="minorEastAsia"/>
          <w:bCs/>
          <w:szCs w:val="21"/>
        </w:rPr>
      </w:pPr>
    </w:p>
    <w:p w14:paraId="3F631B9D">
      <w:pPr>
        <w:tabs>
          <w:tab w:val="left" w:pos="2966"/>
        </w:tabs>
        <w:spacing w:line="500" w:lineRule="exact"/>
        <w:ind w:firstLine="308" w:firstLineChars="147"/>
        <w:rPr>
          <w:rFonts w:asciiTheme="minorEastAsia" w:hAnsiTheme="minorEastAsia" w:eastAsiaTheme="minorEastAsia"/>
          <w:bCs/>
          <w:szCs w:val="21"/>
        </w:rPr>
      </w:pPr>
    </w:p>
    <w:p w14:paraId="12F33CFB">
      <w:pPr>
        <w:spacing w:before="100" w:beforeAutospacing="1" w:after="100" w:afterAutospacing="1" w:line="500" w:lineRule="exact"/>
        <w:ind w:left="1274" w:leftChars="338" w:hanging="564" w:hangingChars="156"/>
        <w:rPr>
          <w:rFonts w:asciiTheme="minorEastAsia" w:hAnsiTheme="minorEastAsia" w:eastAsiaTheme="minorEastAsia"/>
          <w:b/>
          <w:w w:val="90"/>
          <w:sz w:val="36"/>
          <w:szCs w:val="36"/>
          <w:u w:val="single"/>
        </w:rPr>
      </w:pPr>
      <w:r>
        <w:rPr>
          <w:rFonts w:hint="eastAsia" w:asciiTheme="minorEastAsia" w:hAnsiTheme="minorEastAsia" w:eastAsiaTheme="minorEastAsia"/>
          <w:b/>
          <w:sz w:val="36"/>
          <w:szCs w:val="36"/>
        </w:rPr>
        <w:t xml:space="preserve">   服务名称：</w:t>
      </w:r>
      <w:permStart w:id="0" w:edGrp="everyone"/>
      <w:r>
        <w:rPr>
          <w:rFonts w:hint="eastAsia" w:asciiTheme="minorEastAsia" w:hAnsiTheme="minorEastAsia" w:eastAsiaTheme="minorEastAsia"/>
          <w:b/>
          <w:w w:val="90"/>
          <w:sz w:val="36"/>
          <w:szCs w:val="36"/>
        </w:rPr>
        <w:t xml:space="preserve">  怡盛花园零星维修工程监理  </w:t>
      </w:r>
    </w:p>
    <w:permEnd w:id="0"/>
    <w:p w14:paraId="2D559CBE">
      <w:pPr>
        <w:spacing w:before="100" w:beforeAutospacing="1" w:after="100" w:afterAutospacing="1" w:line="500" w:lineRule="exact"/>
        <w:ind w:left="1276" w:leftChars="339" w:hanging="564" w:hangingChars="156"/>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招标人（章）：</w:t>
      </w:r>
    </w:p>
    <w:p w14:paraId="0F2B2343">
      <w:pPr>
        <w:spacing w:before="100" w:beforeAutospacing="1" w:after="100" w:afterAutospacing="1" w:line="500" w:lineRule="exact"/>
        <w:ind w:left="1274" w:leftChars="425" w:hanging="381" w:hangingChars="117"/>
        <w:rPr>
          <w:rFonts w:asciiTheme="minorEastAsia" w:hAnsiTheme="minorEastAsia" w:eastAsiaTheme="minorEastAsia"/>
          <w:b/>
          <w:sz w:val="36"/>
          <w:szCs w:val="36"/>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489891E4">
      <w:pPr>
        <w:spacing w:before="100" w:beforeAutospacing="1" w:after="100" w:afterAutospacing="1" w:line="500" w:lineRule="exact"/>
        <w:ind w:left="1133" w:leftChars="338" w:hanging="423" w:hangingChars="117"/>
        <w:rPr>
          <w:rFonts w:asciiTheme="minorEastAsia" w:hAnsiTheme="minorEastAsia" w:eastAsiaTheme="minorEastAsia"/>
          <w:b/>
          <w:sz w:val="36"/>
          <w:szCs w:val="36"/>
        </w:rPr>
      </w:pPr>
      <w:r>
        <w:rPr>
          <w:rFonts w:hint="eastAsia" w:asciiTheme="minorEastAsia" w:hAnsiTheme="minorEastAsia" w:eastAsiaTheme="minorEastAsia"/>
          <w:b/>
          <w:sz w:val="36"/>
          <w:szCs w:val="36"/>
        </w:rPr>
        <w:t xml:space="preserve">   招标代理机构（章）：</w:t>
      </w:r>
    </w:p>
    <w:p w14:paraId="1C9A948B">
      <w:pPr>
        <w:spacing w:before="100" w:beforeAutospacing="1" w:after="100" w:afterAutospacing="1" w:line="500" w:lineRule="exact"/>
        <w:ind w:left="1132" w:leftChars="539" w:firstLine="1"/>
        <w:rPr>
          <w:rFonts w:asciiTheme="minorEastAsia" w:hAnsiTheme="minorEastAsia" w:eastAsiaTheme="minorEastAsia"/>
          <w:b/>
          <w:w w:val="90"/>
          <w:sz w:val="36"/>
          <w:szCs w:val="36"/>
          <w:u w:val="single"/>
        </w:rPr>
      </w:pPr>
      <w:r>
        <w:rPr>
          <w:rFonts w:hint="eastAsia" w:asciiTheme="minorEastAsia" w:hAnsiTheme="minorEastAsia" w:eastAsiaTheme="minorEastAsia"/>
          <w:b/>
          <w:w w:val="90"/>
          <w:sz w:val="36"/>
          <w:szCs w:val="36"/>
        </w:rPr>
        <w:t xml:space="preserve"> 法定代表人</w:t>
      </w:r>
      <w:r>
        <w:rPr>
          <w:rFonts w:hint="eastAsia" w:asciiTheme="minorEastAsia" w:hAnsiTheme="minorEastAsia" w:eastAsiaTheme="minorEastAsia"/>
          <w:b/>
          <w:sz w:val="36"/>
          <w:szCs w:val="36"/>
        </w:rPr>
        <w:t>（签章）：</w:t>
      </w:r>
    </w:p>
    <w:p w14:paraId="724B76C1">
      <w:pPr>
        <w:spacing w:before="100" w:beforeAutospacing="1" w:after="100" w:afterAutospacing="1" w:line="500" w:lineRule="exact"/>
        <w:ind w:left="991" w:leftChars="472" w:firstLine="143"/>
        <w:rPr>
          <w:rFonts w:asciiTheme="minorEastAsia" w:hAnsiTheme="minorEastAsia" w:eastAsiaTheme="minorEastAsia"/>
          <w:szCs w:val="21"/>
        </w:rPr>
      </w:pPr>
    </w:p>
    <w:p w14:paraId="5F804179">
      <w:pPr>
        <w:spacing w:line="500" w:lineRule="exact"/>
        <w:ind w:firstLine="1687" w:firstLineChars="800"/>
        <w:rPr>
          <w:rFonts w:asciiTheme="minorEastAsia" w:hAnsiTheme="minorEastAsia" w:eastAsiaTheme="minorEastAsia"/>
          <w:b/>
          <w:szCs w:val="21"/>
        </w:rPr>
      </w:pPr>
    </w:p>
    <w:p w14:paraId="470ECC89">
      <w:pPr>
        <w:spacing w:line="500" w:lineRule="exact"/>
        <w:ind w:firstLine="1687" w:firstLineChars="800"/>
        <w:rPr>
          <w:rFonts w:asciiTheme="minorEastAsia" w:hAnsiTheme="minorEastAsia" w:eastAsiaTheme="minorEastAsia"/>
          <w:b/>
          <w:szCs w:val="21"/>
        </w:rPr>
      </w:pPr>
    </w:p>
    <w:p w14:paraId="7E26B68B">
      <w:pPr>
        <w:spacing w:line="500" w:lineRule="exact"/>
        <w:ind w:firstLine="1687" w:firstLineChars="800"/>
        <w:rPr>
          <w:rFonts w:asciiTheme="minorEastAsia" w:hAnsiTheme="minorEastAsia" w:eastAsiaTheme="minorEastAsia"/>
          <w:b/>
          <w:szCs w:val="21"/>
        </w:rPr>
      </w:pPr>
    </w:p>
    <w:p w14:paraId="64BD2168">
      <w:pPr>
        <w:spacing w:line="500" w:lineRule="exact"/>
        <w:ind w:firstLine="1687" w:firstLineChars="800"/>
        <w:rPr>
          <w:rFonts w:asciiTheme="minorEastAsia" w:hAnsiTheme="minorEastAsia" w:eastAsiaTheme="minorEastAsia"/>
          <w:b/>
          <w:szCs w:val="21"/>
        </w:rPr>
      </w:pPr>
    </w:p>
    <w:p w14:paraId="73A77EF1">
      <w:pPr>
        <w:spacing w:line="500" w:lineRule="exact"/>
        <w:ind w:firstLine="1687" w:firstLineChars="800"/>
        <w:rPr>
          <w:rFonts w:asciiTheme="minorEastAsia" w:hAnsiTheme="minorEastAsia" w:eastAsiaTheme="minorEastAsia"/>
          <w:b/>
          <w:szCs w:val="21"/>
        </w:rPr>
      </w:pPr>
    </w:p>
    <w:p w14:paraId="5C3351CA">
      <w:pPr>
        <w:spacing w:line="500" w:lineRule="exact"/>
        <w:ind w:firstLine="1687" w:firstLineChars="800"/>
        <w:rPr>
          <w:rFonts w:asciiTheme="minorEastAsia" w:hAnsiTheme="minorEastAsia" w:eastAsiaTheme="minorEastAsia"/>
          <w:b/>
          <w:szCs w:val="21"/>
        </w:rPr>
      </w:pPr>
    </w:p>
    <w:p w14:paraId="579C5DCB">
      <w:pPr>
        <w:spacing w:line="500" w:lineRule="exact"/>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发放时间：</w:t>
      </w:r>
      <w:permStart w:id="1" w:edGrp="everyone"/>
      <w:r>
        <w:rPr>
          <w:rFonts w:hint="eastAsia" w:asciiTheme="minorEastAsia" w:hAnsiTheme="minorEastAsia" w:eastAsiaTheme="minorEastAsia"/>
          <w:b/>
          <w:sz w:val="30"/>
          <w:szCs w:val="30"/>
        </w:rPr>
        <w:t>2025年2月</w:t>
      </w:r>
    </w:p>
    <w:permEnd w:id="1"/>
    <w:p w14:paraId="3F9CA8F6">
      <w:pPr>
        <w:spacing w:line="500" w:lineRule="exact"/>
        <w:jc w:val="center"/>
        <w:rPr>
          <w:rFonts w:asciiTheme="minorEastAsia" w:hAnsiTheme="minorEastAsia" w:eastAsiaTheme="minorEastAsia"/>
          <w:bCs/>
          <w:szCs w:val="21"/>
        </w:rPr>
      </w:pPr>
    </w:p>
    <w:p w14:paraId="124B9AC6">
      <w:pPr>
        <w:spacing w:line="500" w:lineRule="exact"/>
        <w:jc w:val="center"/>
        <w:rPr>
          <w:rFonts w:cs="仿宋_GB2312" w:asciiTheme="minorEastAsia" w:hAnsiTheme="minorEastAsia" w:eastAsiaTheme="minorEastAsia"/>
          <w:bCs/>
          <w:sz w:val="44"/>
          <w:szCs w:val="44"/>
        </w:rPr>
      </w:pPr>
      <w:r>
        <w:rPr>
          <w:rFonts w:asciiTheme="minorEastAsia" w:hAnsiTheme="minorEastAsia" w:eastAsiaTheme="minorEastAsia"/>
          <w:b/>
          <w:bCs/>
          <w:szCs w:val="21"/>
        </w:rPr>
        <w:br w:type="page"/>
      </w:r>
      <w:r>
        <w:rPr>
          <w:rFonts w:hint="eastAsia" w:asciiTheme="minorEastAsia" w:hAnsiTheme="minorEastAsia" w:eastAsiaTheme="minorEastAsia"/>
          <w:b/>
          <w:bCs/>
          <w:sz w:val="44"/>
          <w:szCs w:val="44"/>
        </w:rPr>
        <w:t xml:space="preserve">第一章  </w:t>
      </w:r>
      <w:r>
        <w:rPr>
          <w:rFonts w:hint="eastAsia" w:cs="仿宋_GB2312" w:asciiTheme="minorEastAsia" w:hAnsiTheme="minorEastAsia" w:eastAsiaTheme="minorEastAsia"/>
          <w:b/>
          <w:bCs/>
          <w:sz w:val="44"/>
          <w:szCs w:val="44"/>
        </w:rPr>
        <w:t>招标公告（略）</w:t>
      </w:r>
    </w:p>
    <w:p w14:paraId="620A1106">
      <w:pPr>
        <w:spacing w:line="500" w:lineRule="exact"/>
        <w:jc w:val="center"/>
        <w:rPr>
          <w:rFonts w:asciiTheme="minorEastAsia" w:hAnsiTheme="minorEastAsia" w:eastAsiaTheme="minorEastAsia"/>
          <w:b/>
          <w:bCs/>
          <w:sz w:val="44"/>
          <w:szCs w:val="44"/>
        </w:rPr>
      </w:pPr>
    </w:p>
    <w:p w14:paraId="4D54D1F6">
      <w:pPr>
        <w:widowControl/>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第二章  投标须知前附表</w:t>
      </w: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397"/>
        <w:gridCol w:w="438"/>
        <w:gridCol w:w="1122"/>
        <w:gridCol w:w="296"/>
        <w:gridCol w:w="2693"/>
      </w:tblGrid>
      <w:tr w14:paraId="6241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518" w:type="dxa"/>
            <w:vAlign w:val="center"/>
          </w:tcPr>
          <w:p w14:paraId="6E4602ED">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招标人</w:t>
            </w:r>
          </w:p>
        </w:tc>
        <w:tc>
          <w:tcPr>
            <w:tcW w:w="6946" w:type="dxa"/>
            <w:gridSpan w:val="5"/>
            <w:vAlign w:val="center"/>
          </w:tcPr>
          <w:p w14:paraId="71D2CD81">
            <w:pPr>
              <w:spacing w:line="500" w:lineRule="exact"/>
              <w:jc w:val="center"/>
              <w:rPr>
                <w:rFonts w:asciiTheme="minorEastAsia" w:hAnsiTheme="minorEastAsia" w:eastAsiaTheme="minorEastAsia"/>
                <w:szCs w:val="21"/>
              </w:rPr>
            </w:pPr>
            <w:permStart w:id="2" w:edGrp="everyone"/>
            <w:r>
              <w:rPr>
                <w:rFonts w:hint="eastAsia" w:cs="仿宋_GB2312" w:asciiTheme="minorEastAsia" w:hAnsiTheme="minorEastAsia" w:eastAsiaTheme="minorEastAsia"/>
                <w:szCs w:val="21"/>
              </w:rPr>
              <w:t>常州牡丹物业服务有限公司</w:t>
            </w:r>
            <w:r>
              <w:rPr>
                <w:rFonts w:hint="eastAsia" w:asciiTheme="minorEastAsia" w:hAnsiTheme="minorEastAsia" w:eastAsiaTheme="minorEastAsia"/>
                <w:szCs w:val="21"/>
              </w:rPr>
              <w:t xml:space="preserve"> </w:t>
            </w:r>
            <w:permEnd w:id="2"/>
          </w:p>
        </w:tc>
      </w:tr>
      <w:tr w14:paraId="0F98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518" w:type="dxa"/>
            <w:vAlign w:val="center"/>
          </w:tcPr>
          <w:p w14:paraId="5D39336C">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服务名称</w:t>
            </w:r>
          </w:p>
        </w:tc>
        <w:tc>
          <w:tcPr>
            <w:tcW w:w="6946" w:type="dxa"/>
            <w:gridSpan w:val="5"/>
            <w:vAlign w:val="center"/>
          </w:tcPr>
          <w:p w14:paraId="0C22EB5C">
            <w:pPr>
              <w:spacing w:line="500" w:lineRule="exact"/>
              <w:jc w:val="center"/>
              <w:rPr>
                <w:rFonts w:asciiTheme="minorEastAsia" w:hAnsiTheme="minorEastAsia" w:eastAsiaTheme="minorEastAsia"/>
                <w:szCs w:val="21"/>
              </w:rPr>
            </w:pPr>
            <w:permStart w:id="3" w:edGrp="everyone"/>
            <w:r>
              <w:rPr>
                <w:rFonts w:hint="eastAsia" w:cs="仿宋_GB2312" w:asciiTheme="minorEastAsia" w:hAnsiTheme="minorEastAsia" w:eastAsiaTheme="minorEastAsia"/>
                <w:szCs w:val="21"/>
              </w:rPr>
              <w:t>怡盛花园零星维修工程监理</w:t>
            </w:r>
            <w:r>
              <w:rPr>
                <w:rFonts w:hint="eastAsia" w:asciiTheme="minorEastAsia" w:hAnsiTheme="minorEastAsia" w:eastAsiaTheme="minorEastAsia"/>
                <w:szCs w:val="21"/>
              </w:rPr>
              <w:t xml:space="preserve"> </w:t>
            </w:r>
            <w:permEnd w:id="3"/>
          </w:p>
        </w:tc>
      </w:tr>
      <w:tr w14:paraId="3322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2518" w:type="dxa"/>
            <w:vAlign w:val="center"/>
          </w:tcPr>
          <w:p w14:paraId="77C70692">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服务地点</w:t>
            </w:r>
          </w:p>
        </w:tc>
        <w:tc>
          <w:tcPr>
            <w:tcW w:w="6946" w:type="dxa"/>
            <w:gridSpan w:val="5"/>
            <w:vAlign w:val="center"/>
          </w:tcPr>
          <w:p w14:paraId="393C8DC1">
            <w:pPr>
              <w:spacing w:line="500" w:lineRule="exact"/>
              <w:jc w:val="center"/>
              <w:rPr>
                <w:rFonts w:asciiTheme="minorEastAsia" w:hAnsiTheme="minorEastAsia" w:eastAsiaTheme="minorEastAsia"/>
                <w:szCs w:val="21"/>
              </w:rPr>
            </w:pPr>
            <w:permStart w:id="4" w:edGrp="everyone"/>
            <w:r>
              <w:rPr>
                <w:rFonts w:hint="eastAsia" w:cs="仿宋_GB2312" w:asciiTheme="minorEastAsia" w:hAnsiTheme="minorEastAsia" w:eastAsiaTheme="minorEastAsia"/>
                <w:szCs w:val="21"/>
              </w:rPr>
              <w:t>常州市新北区</w:t>
            </w:r>
            <w:r>
              <w:rPr>
                <w:rFonts w:hint="eastAsia" w:asciiTheme="minorEastAsia" w:hAnsiTheme="minorEastAsia" w:eastAsiaTheme="minorEastAsia"/>
                <w:szCs w:val="21"/>
              </w:rPr>
              <w:t xml:space="preserve"> </w:t>
            </w:r>
            <w:permEnd w:id="4"/>
          </w:p>
        </w:tc>
      </w:tr>
      <w:tr w14:paraId="551C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2518" w:type="dxa"/>
            <w:vAlign w:val="center"/>
          </w:tcPr>
          <w:p w14:paraId="5C348E8A">
            <w:pPr>
              <w:spacing w:line="500" w:lineRule="exact"/>
              <w:jc w:val="center"/>
              <w:rPr>
                <w:rFonts w:asciiTheme="minorEastAsia" w:hAnsiTheme="minorEastAsia" w:eastAsiaTheme="minorEastAsia"/>
                <w:szCs w:val="21"/>
              </w:rPr>
            </w:pPr>
            <w:permStart w:id="5" w:edGrp="everyone" w:colFirst="1" w:colLast="1"/>
            <w:r>
              <w:rPr>
                <w:rFonts w:hint="eastAsia" w:asciiTheme="minorEastAsia" w:hAnsiTheme="minorEastAsia" w:eastAsiaTheme="minorEastAsia"/>
                <w:szCs w:val="21"/>
              </w:rPr>
              <w:t>招标范围</w:t>
            </w:r>
          </w:p>
        </w:tc>
        <w:tc>
          <w:tcPr>
            <w:tcW w:w="6946" w:type="dxa"/>
            <w:gridSpan w:val="5"/>
            <w:vAlign w:val="center"/>
          </w:tcPr>
          <w:p w14:paraId="564D1095">
            <w:pPr>
              <w:spacing w:line="500" w:lineRule="exact"/>
              <w:jc w:val="left"/>
              <w:rPr>
                <w:rFonts w:asciiTheme="minorEastAsia" w:hAnsiTheme="minorEastAsia" w:eastAsiaTheme="minorEastAsia"/>
                <w:szCs w:val="21"/>
              </w:rPr>
            </w:pPr>
            <w:r>
              <w:rPr>
                <w:rFonts w:hint="eastAsia"/>
                <w:szCs w:val="20"/>
              </w:rPr>
              <w:t>本项目监理范围包括：本工程施工及保修阶段工程施工监理（包括</w:t>
            </w:r>
            <w:r>
              <w:rPr>
                <w:rFonts w:hint="eastAsia" w:ascii="宋体" w:hAnsi="宋体" w:cs="宋体"/>
                <w:szCs w:val="21"/>
                <w:highlight w:val="white"/>
              </w:rPr>
              <w:t>投资、进度、质量、安全控制、合同信息管理、文明施工管理、施工协调</w:t>
            </w:r>
            <w:r>
              <w:rPr>
                <w:rFonts w:hint="eastAsia"/>
                <w:szCs w:val="20"/>
              </w:rPr>
              <w:t>等）；按照《建设工程安全生产管理条例》对施工现场进行安全监理。</w:t>
            </w:r>
            <w:r>
              <w:rPr>
                <w:rFonts w:hint="eastAsia" w:ascii="宋体" w:hAnsi="宋体" w:cs="宋体"/>
                <w:szCs w:val="21"/>
                <w:highlight w:val="white"/>
              </w:rPr>
              <w:t>本工程监理内容包括沥青道路修复、自行车坡道等全部分部分项工程。</w:t>
            </w:r>
            <w:r>
              <w:rPr>
                <w:rFonts w:hint="eastAsia" w:asciiTheme="minorEastAsia" w:hAnsiTheme="minorEastAsia" w:eastAsiaTheme="minorEastAsia"/>
                <w:szCs w:val="21"/>
              </w:rPr>
              <w:t xml:space="preserve"> </w:t>
            </w:r>
          </w:p>
        </w:tc>
      </w:tr>
      <w:permEnd w:id="5"/>
      <w:tr w14:paraId="6B46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14:paraId="3ABE9035">
            <w:pPr>
              <w:spacing w:line="500" w:lineRule="exact"/>
              <w:jc w:val="center"/>
              <w:rPr>
                <w:rFonts w:asciiTheme="minorEastAsia" w:hAnsiTheme="minorEastAsia" w:eastAsiaTheme="minorEastAsia"/>
                <w:szCs w:val="21"/>
              </w:rPr>
            </w:pPr>
            <w:permStart w:id="6" w:edGrp="everyone" w:colFirst="1" w:colLast="1"/>
            <w:r>
              <w:rPr>
                <w:rFonts w:hint="eastAsia" w:asciiTheme="minorEastAsia" w:hAnsiTheme="minorEastAsia" w:eastAsiaTheme="minorEastAsia"/>
                <w:szCs w:val="21"/>
              </w:rPr>
              <w:t>标段划分</w:t>
            </w:r>
          </w:p>
        </w:tc>
        <w:tc>
          <w:tcPr>
            <w:tcW w:w="2835" w:type="dxa"/>
            <w:gridSpan w:val="2"/>
            <w:vAlign w:val="center"/>
          </w:tcPr>
          <w:p w14:paraId="5BD3D838">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w:t>
            </w:r>
          </w:p>
        </w:tc>
        <w:tc>
          <w:tcPr>
            <w:tcW w:w="1418" w:type="dxa"/>
            <w:gridSpan w:val="2"/>
            <w:vAlign w:val="center"/>
          </w:tcPr>
          <w:p w14:paraId="2880588E">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投标有效期</w:t>
            </w:r>
          </w:p>
        </w:tc>
        <w:tc>
          <w:tcPr>
            <w:tcW w:w="2693" w:type="dxa"/>
            <w:vAlign w:val="center"/>
          </w:tcPr>
          <w:p w14:paraId="735FEE52">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投标截止期后</w:t>
            </w:r>
            <w:r>
              <w:rPr>
                <w:rFonts w:hint="eastAsia" w:ascii="宋体" w:hAnsi="宋体" w:cs="仿宋"/>
                <w:szCs w:val="21"/>
                <w:u w:val="single"/>
              </w:rPr>
              <w:t xml:space="preserve"> 60 </w:t>
            </w:r>
            <w:r>
              <w:rPr>
                <w:rFonts w:hint="eastAsia" w:ascii="宋体" w:hAnsi="宋体" w:cs="仿宋"/>
                <w:szCs w:val="21"/>
              </w:rPr>
              <w:t>日</w:t>
            </w:r>
          </w:p>
        </w:tc>
      </w:tr>
      <w:permEnd w:id="6"/>
      <w:tr w14:paraId="6297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14:paraId="7301250D">
            <w:pPr>
              <w:spacing w:line="500" w:lineRule="exact"/>
              <w:jc w:val="center"/>
              <w:rPr>
                <w:rFonts w:asciiTheme="minorEastAsia" w:hAnsiTheme="minorEastAsia" w:eastAsiaTheme="minorEastAsia"/>
                <w:szCs w:val="21"/>
              </w:rPr>
            </w:pPr>
            <w:permStart w:id="7" w:edGrp="everyone" w:colFirst="1" w:colLast="1"/>
            <w:permStart w:id="8" w:edGrp="everyone" w:colFirst="3" w:colLast="3"/>
            <w:r>
              <w:rPr>
                <w:rFonts w:hint="eastAsia" w:asciiTheme="minorEastAsia" w:hAnsiTheme="minorEastAsia" w:eastAsiaTheme="minorEastAsia"/>
                <w:szCs w:val="21"/>
              </w:rPr>
              <w:t>工期要求</w:t>
            </w:r>
          </w:p>
        </w:tc>
        <w:tc>
          <w:tcPr>
            <w:tcW w:w="2835" w:type="dxa"/>
            <w:gridSpan w:val="2"/>
            <w:vAlign w:val="center"/>
          </w:tcPr>
          <w:p w14:paraId="42A2E5ED">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项目开工至项目竣工交接，具体以招标人通知为准。</w:t>
            </w:r>
          </w:p>
        </w:tc>
        <w:tc>
          <w:tcPr>
            <w:tcW w:w="1418" w:type="dxa"/>
            <w:gridSpan w:val="2"/>
            <w:vAlign w:val="center"/>
          </w:tcPr>
          <w:p w14:paraId="09968062">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质量要求</w:t>
            </w:r>
          </w:p>
        </w:tc>
        <w:tc>
          <w:tcPr>
            <w:tcW w:w="2693" w:type="dxa"/>
            <w:vAlign w:val="center"/>
          </w:tcPr>
          <w:p w14:paraId="160DE85E">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符合相关管理法律、法规及技术规范的要求。 </w:t>
            </w:r>
          </w:p>
        </w:tc>
      </w:tr>
      <w:permEnd w:id="7"/>
      <w:permEnd w:id="8"/>
      <w:tr w14:paraId="41AEF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14:paraId="3EFDED30">
            <w:pPr>
              <w:spacing w:line="500" w:lineRule="exact"/>
              <w:jc w:val="center"/>
              <w:rPr>
                <w:rFonts w:asciiTheme="minorEastAsia" w:hAnsiTheme="minorEastAsia" w:eastAsiaTheme="minorEastAsia"/>
                <w:szCs w:val="21"/>
              </w:rPr>
            </w:pPr>
            <w:permStart w:id="9" w:edGrp="everyone" w:colFirst="3" w:colLast="3"/>
            <w:r>
              <w:rPr>
                <w:rFonts w:hint="eastAsia" w:asciiTheme="minorEastAsia" w:hAnsiTheme="minorEastAsia" w:eastAsiaTheme="minorEastAsia"/>
                <w:szCs w:val="21"/>
              </w:rPr>
              <w:t>资料费</w:t>
            </w:r>
          </w:p>
        </w:tc>
        <w:tc>
          <w:tcPr>
            <w:tcW w:w="2835" w:type="dxa"/>
            <w:gridSpan w:val="2"/>
            <w:vAlign w:val="center"/>
          </w:tcPr>
          <w:p w14:paraId="4667DDCF">
            <w:pPr>
              <w:spacing w:line="500" w:lineRule="exact"/>
              <w:jc w:val="left"/>
              <w:rPr>
                <w:rFonts w:asciiTheme="minorEastAsia" w:hAnsiTheme="minorEastAsia" w:eastAsiaTheme="minorEastAsia"/>
                <w:szCs w:val="21"/>
              </w:rPr>
            </w:pPr>
            <w:r>
              <w:rPr>
                <w:rFonts w:asciiTheme="minorEastAsia" w:hAnsiTheme="minorEastAsia" w:eastAsiaTheme="minorEastAsia"/>
                <w:szCs w:val="21"/>
              </w:rPr>
              <w:t xml:space="preserve"> / </w:t>
            </w:r>
          </w:p>
        </w:tc>
        <w:tc>
          <w:tcPr>
            <w:tcW w:w="1418" w:type="dxa"/>
            <w:gridSpan w:val="2"/>
            <w:vAlign w:val="center"/>
          </w:tcPr>
          <w:p w14:paraId="070AAE37">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2693" w:type="dxa"/>
            <w:vAlign w:val="center"/>
          </w:tcPr>
          <w:p w14:paraId="7CBD1989">
            <w:pPr>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w:t>
            </w:r>
          </w:p>
        </w:tc>
      </w:tr>
      <w:permEnd w:id="9"/>
      <w:tr w14:paraId="3536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14:paraId="287344FB">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投标保证金的退还</w:t>
            </w:r>
          </w:p>
        </w:tc>
        <w:tc>
          <w:tcPr>
            <w:tcW w:w="6946" w:type="dxa"/>
            <w:gridSpan w:val="5"/>
            <w:vAlign w:val="center"/>
          </w:tcPr>
          <w:p w14:paraId="34058979">
            <w:pPr>
              <w:widowControl/>
              <w:spacing w:line="500" w:lineRule="exact"/>
              <w:jc w:val="left"/>
              <w:rPr>
                <w:rFonts w:asciiTheme="minorEastAsia" w:hAnsiTheme="minorEastAsia" w:eastAsiaTheme="minorEastAsia"/>
                <w:szCs w:val="21"/>
              </w:rPr>
            </w:pPr>
            <w:permStart w:id="10" w:edGrp="everyone"/>
            <w:r>
              <w:rPr>
                <w:rFonts w:ascii="Segoe UI Symbol" w:hAnsi="Segoe UI Symbol" w:cs="Segoe UI Symbol"/>
              </w:rPr>
              <w:t>☒</w:t>
            </w:r>
            <w:permEnd w:id="10"/>
            <w:r>
              <w:rPr>
                <w:rFonts w:hint="eastAsia" w:asciiTheme="minorEastAsia" w:hAnsiTheme="minorEastAsia" w:eastAsiaTheme="minorEastAsia"/>
                <w:szCs w:val="21"/>
              </w:rPr>
              <w:t>中标人的投标保证金转为履约保证金；</w:t>
            </w:r>
          </w:p>
          <w:p w14:paraId="7EAC0E34">
            <w:pPr>
              <w:widowControl/>
              <w:spacing w:line="500" w:lineRule="exact"/>
              <w:jc w:val="left"/>
              <w:rPr>
                <w:rFonts w:asciiTheme="minorEastAsia" w:hAnsiTheme="minorEastAsia" w:eastAsiaTheme="minorEastAsia"/>
                <w:szCs w:val="21"/>
              </w:rPr>
            </w:pPr>
            <w:permStart w:id="11" w:edGrp="everyone"/>
            <w:r>
              <w:rPr>
                <w:rFonts w:ascii="Segoe UI Symbol" w:hAnsi="Segoe UI Symbol" w:cs="Segoe UI Symbol"/>
              </w:rPr>
              <w:t>☒</w:t>
            </w:r>
            <w:permEnd w:id="11"/>
            <w:r>
              <w:rPr>
                <w:rFonts w:hint="eastAsia" w:asciiTheme="minorEastAsia" w:hAnsiTheme="minorEastAsia" w:eastAsiaTheme="minorEastAsia"/>
                <w:szCs w:val="21"/>
              </w:rPr>
              <w:t>中标人的投标保证金在签订合同后3个工作日后退还；</w:t>
            </w:r>
          </w:p>
          <w:p w14:paraId="0C42C8A3">
            <w:pPr>
              <w:spacing w:line="500" w:lineRule="exact"/>
              <w:jc w:val="left"/>
              <w:rPr>
                <w:rFonts w:asciiTheme="minorEastAsia" w:hAnsiTheme="minorEastAsia" w:eastAsiaTheme="minorEastAsia"/>
                <w:szCs w:val="21"/>
              </w:rPr>
            </w:pPr>
            <w:permStart w:id="12" w:edGrp="everyone"/>
            <w:r>
              <w:rPr>
                <w:rFonts w:ascii="Segoe UI Symbol" w:hAnsi="Segoe UI Symbol" w:cs="Segoe UI Symbol"/>
              </w:rPr>
              <w:t>☒</w:t>
            </w:r>
            <w:permEnd w:id="12"/>
            <w:r>
              <w:rPr>
                <w:rFonts w:hint="eastAsia" w:asciiTheme="minorEastAsia" w:hAnsiTheme="minorEastAsia" w:eastAsiaTheme="minorEastAsia"/>
                <w:szCs w:val="21"/>
              </w:rPr>
              <w:t>未中标人的投标保证金在中标公示结束3个工作日后退还。</w:t>
            </w:r>
          </w:p>
        </w:tc>
      </w:tr>
      <w:tr w14:paraId="0198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14:paraId="50A014C5">
            <w:pPr>
              <w:spacing w:line="500" w:lineRule="exact"/>
              <w:jc w:val="center"/>
              <w:rPr>
                <w:rFonts w:asciiTheme="minorEastAsia" w:hAnsiTheme="minorEastAsia" w:eastAsiaTheme="minorEastAsia"/>
                <w:szCs w:val="21"/>
              </w:rPr>
            </w:pPr>
            <w:permStart w:id="13" w:edGrp="everyone" w:colFirst="1" w:colLast="1"/>
            <w:r>
              <w:rPr>
                <w:rFonts w:hint="eastAsia" w:asciiTheme="minorEastAsia" w:hAnsiTheme="minorEastAsia" w:eastAsiaTheme="minorEastAsia"/>
                <w:szCs w:val="21"/>
              </w:rPr>
              <w:t>招标控制价</w:t>
            </w:r>
          </w:p>
        </w:tc>
        <w:tc>
          <w:tcPr>
            <w:tcW w:w="6946" w:type="dxa"/>
            <w:gridSpan w:val="5"/>
            <w:vAlign w:val="center"/>
          </w:tcPr>
          <w:p w14:paraId="1B0DF093">
            <w:pPr>
              <w:spacing w:line="500" w:lineRule="exact"/>
              <w:jc w:val="left"/>
              <w:rPr>
                <w:rFonts w:asciiTheme="minorEastAsia" w:hAnsiTheme="minorEastAsia" w:eastAsiaTheme="minorEastAsia"/>
                <w:szCs w:val="21"/>
              </w:rPr>
            </w:pPr>
            <w:r>
              <w:rPr>
                <w:rFonts w:hint="eastAsia" w:ascii="宋体" w:hAnsi="宋体"/>
              </w:rPr>
              <w:t>控制价下浮率20%，预估（含税）总价：17280.56元，（不含税）总价16302.42元 ，税率 6 %</w:t>
            </w:r>
          </w:p>
        </w:tc>
      </w:tr>
      <w:permEnd w:id="13"/>
      <w:tr w14:paraId="7528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14:paraId="6236B070">
            <w:pPr>
              <w:spacing w:line="500" w:lineRule="exact"/>
              <w:jc w:val="center"/>
              <w:rPr>
                <w:rFonts w:asciiTheme="minorEastAsia" w:hAnsiTheme="minorEastAsia" w:eastAsiaTheme="minorEastAsia"/>
                <w:szCs w:val="21"/>
              </w:rPr>
            </w:pPr>
            <w:permStart w:id="14" w:edGrp="everyone" w:colFirst="1" w:colLast="1"/>
            <w:r>
              <w:rPr>
                <w:rFonts w:hint="eastAsia" w:asciiTheme="minorEastAsia" w:hAnsiTheme="minorEastAsia" w:eastAsiaTheme="minorEastAsia"/>
                <w:szCs w:val="21"/>
              </w:rPr>
              <w:t>评标办法</w:t>
            </w:r>
          </w:p>
        </w:tc>
        <w:tc>
          <w:tcPr>
            <w:tcW w:w="6946" w:type="dxa"/>
            <w:gridSpan w:val="5"/>
            <w:vAlign w:val="center"/>
          </w:tcPr>
          <w:p w14:paraId="0B44AEDB">
            <w:pPr>
              <w:spacing w:line="500" w:lineRule="exact"/>
              <w:jc w:val="left"/>
              <w:rPr>
                <w:rFonts w:asciiTheme="minorEastAsia" w:hAnsiTheme="minorEastAsia" w:eastAsiaTheme="minorEastAsia"/>
                <w:szCs w:val="21"/>
              </w:rPr>
            </w:pPr>
            <w:r>
              <w:rPr>
                <w:rFonts w:hint="eastAsia" w:asciiTheme="minorEastAsia" w:hAnsiTheme="minorEastAsia" w:eastAsiaTheme="minorEastAsia"/>
                <w:b/>
                <w:szCs w:val="21"/>
              </w:rPr>
              <w:t>经评审的最大总价下浮率</w:t>
            </w:r>
          </w:p>
        </w:tc>
      </w:tr>
      <w:permEnd w:id="14"/>
      <w:tr w14:paraId="1C5B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2518" w:type="dxa"/>
            <w:vAlign w:val="center"/>
          </w:tcPr>
          <w:p w14:paraId="6B10DAA3">
            <w:pPr>
              <w:spacing w:line="500" w:lineRule="exact"/>
              <w:jc w:val="center"/>
              <w:rPr>
                <w:rFonts w:asciiTheme="minorEastAsia" w:hAnsiTheme="minorEastAsia" w:eastAsiaTheme="minorEastAsia"/>
                <w:szCs w:val="21"/>
              </w:rPr>
            </w:pPr>
            <w:permStart w:id="15" w:edGrp="everyone" w:colFirst="1" w:colLast="1"/>
            <w:r>
              <w:rPr>
                <w:rFonts w:hint="eastAsia" w:asciiTheme="minorEastAsia" w:hAnsiTheme="minorEastAsia" w:eastAsiaTheme="minorEastAsia"/>
                <w:szCs w:val="21"/>
              </w:rPr>
              <w:t>投标文件份数</w:t>
            </w:r>
          </w:p>
        </w:tc>
        <w:tc>
          <w:tcPr>
            <w:tcW w:w="6946" w:type="dxa"/>
            <w:gridSpan w:val="5"/>
            <w:vAlign w:val="center"/>
          </w:tcPr>
          <w:p w14:paraId="0F72098B">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壹份纸质投标文件（中标后再提供贰份），壹份“电子光盘或U盘”（含全套正本投标文件，</w:t>
            </w:r>
            <w:r>
              <w:rPr>
                <w:rFonts w:hint="eastAsia" w:asciiTheme="minorEastAsia" w:hAnsiTheme="minorEastAsia" w:eastAsiaTheme="minorEastAsia"/>
                <w:b/>
                <w:bCs/>
                <w:szCs w:val="21"/>
              </w:rPr>
              <w:t>电子文件须为盖完公章的扫描件</w:t>
            </w:r>
            <w:r>
              <w:rPr>
                <w:rFonts w:hint="eastAsia" w:asciiTheme="minorEastAsia" w:hAnsiTheme="minorEastAsia" w:eastAsiaTheme="minorEastAsia"/>
                <w:szCs w:val="21"/>
              </w:rPr>
              <w:t>。)如电子文件与纸质文件不一致时，以纸质版投标文件为准。投标文件需装订成册。投标文件、电子文件均应密封、标志，未按规定装订、密封、标志的投标文件不予接收。</w:t>
            </w:r>
            <w:r>
              <w:rPr>
                <w:rFonts w:hint="eastAsia" w:asciiTheme="minorEastAsia" w:hAnsiTheme="minorEastAsia" w:eastAsiaTheme="minorEastAsia"/>
                <w:b/>
                <w:bCs/>
                <w:szCs w:val="21"/>
              </w:rPr>
              <w:t>递交投标文件的同时需递交招标公告中要求的资格审查资料。</w:t>
            </w:r>
          </w:p>
        </w:tc>
      </w:tr>
      <w:permEnd w:id="15"/>
      <w:tr w14:paraId="53B22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2518" w:type="dxa"/>
            <w:vAlign w:val="center"/>
          </w:tcPr>
          <w:p w14:paraId="2F35D786">
            <w:pPr>
              <w:spacing w:line="500" w:lineRule="exact"/>
              <w:jc w:val="center"/>
              <w:rPr>
                <w:rFonts w:asciiTheme="minorEastAsia" w:hAnsiTheme="minorEastAsia" w:eastAsiaTheme="minorEastAsia"/>
                <w:szCs w:val="21"/>
              </w:rPr>
            </w:pPr>
            <w:permStart w:id="16" w:edGrp="everyone" w:colFirst="1" w:colLast="1"/>
            <w:r>
              <w:rPr>
                <w:rFonts w:hint="eastAsia" w:cs="仿宋" w:asciiTheme="minorEastAsia" w:hAnsiTheme="minorEastAsia" w:eastAsiaTheme="minorEastAsia"/>
                <w:szCs w:val="21"/>
              </w:rPr>
              <w:t>递交投标文件地点</w:t>
            </w:r>
          </w:p>
        </w:tc>
        <w:tc>
          <w:tcPr>
            <w:tcW w:w="6946" w:type="dxa"/>
            <w:gridSpan w:val="5"/>
            <w:vAlign w:val="center"/>
          </w:tcPr>
          <w:p w14:paraId="5BCE0263">
            <w:pPr>
              <w:spacing w:line="500" w:lineRule="exact"/>
              <w:jc w:val="left"/>
              <w:rPr>
                <w:rFonts w:asciiTheme="minorEastAsia" w:hAnsiTheme="minorEastAsia" w:eastAsiaTheme="minorEastAsia"/>
                <w:szCs w:val="21"/>
              </w:rPr>
            </w:pPr>
            <w:r>
              <w:rPr>
                <w:rFonts w:hint="eastAsia"/>
              </w:rPr>
              <w:t>常州常投招标有限公司开标大厅（常州市武进区湖塘镇延政中大道17号金源大厦18F）</w:t>
            </w:r>
          </w:p>
        </w:tc>
      </w:tr>
      <w:permEnd w:id="16"/>
      <w:tr w14:paraId="3AA5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2518" w:type="dxa"/>
            <w:vAlign w:val="center"/>
          </w:tcPr>
          <w:p w14:paraId="41CF6920">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投标截止时间</w:t>
            </w:r>
          </w:p>
        </w:tc>
        <w:tc>
          <w:tcPr>
            <w:tcW w:w="6946" w:type="dxa"/>
            <w:gridSpan w:val="5"/>
            <w:vAlign w:val="center"/>
          </w:tcPr>
          <w:p w14:paraId="31E9081A">
            <w:pPr>
              <w:spacing w:line="500" w:lineRule="exact"/>
              <w:rPr>
                <w:rFonts w:asciiTheme="minorEastAsia" w:hAnsiTheme="minorEastAsia" w:eastAsiaTheme="minorEastAsia"/>
                <w:szCs w:val="21"/>
              </w:rPr>
            </w:pPr>
            <w:permStart w:id="17" w:edGrp="everyone"/>
            <w:r>
              <w:rPr>
                <w:rFonts w:asciiTheme="minorEastAsia" w:hAnsiTheme="minorEastAsia" w:eastAsiaTheme="minorEastAsia"/>
                <w:szCs w:val="21"/>
              </w:rPr>
              <w:t>202</w:t>
            </w:r>
            <w:r>
              <w:rPr>
                <w:rFonts w:hint="eastAsia" w:asciiTheme="minorEastAsia" w:hAnsiTheme="minorEastAsia" w:eastAsiaTheme="minorEastAsia"/>
                <w:szCs w:val="21"/>
              </w:rPr>
              <w:t xml:space="preserve">5年  </w:t>
            </w:r>
            <w:r>
              <w:rPr>
                <w:rFonts w:hint="eastAsia" w:asciiTheme="minorEastAsia" w:hAnsiTheme="minorEastAsia" w:eastAsiaTheme="minorEastAsia"/>
                <w:szCs w:val="21"/>
                <w:lang w:val="en-US" w:eastAsia="zh-CN"/>
              </w:rPr>
              <w:t xml:space="preserve">3 </w:t>
            </w:r>
            <w:r>
              <w:rPr>
                <w:rFonts w:hint="eastAsia" w:asciiTheme="minorEastAsia" w:hAnsiTheme="minorEastAsia" w:eastAsiaTheme="minorEastAsia"/>
                <w:szCs w:val="21"/>
              </w:rPr>
              <w:t xml:space="preserve"> 月 </w:t>
            </w:r>
            <w:r>
              <w:rPr>
                <w:rFonts w:hint="eastAsia" w:asciiTheme="minorEastAsia" w:hAnsiTheme="minorEastAsia" w:eastAsiaTheme="minorEastAsia"/>
                <w:szCs w:val="21"/>
                <w:lang w:val="en-US" w:eastAsia="zh-CN"/>
              </w:rPr>
              <w:t>12</w:t>
            </w:r>
            <w:r>
              <w:rPr>
                <w:rFonts w:hint="eastAsia" w:asciiTheme="minorEastAsia" w:hAnsiTheme="minorEastAsia" w:eastAsiaTheme="minorEastAsia"/>
                <w:szCs w:val="21"/>
              </w:rPr>
              <w:t xml:space="preserve">  日 14:00 点</w:t>
            </w:r>
            <w:permEnd w:id="17"/>
          </w:p>
        </w:tc>
      </w:tr>
      <w:tr w14:paraId="50540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2518" w:type="dxa"/>
            <w:vAlign w:val="center"/>
          </w:tcPr>
          <w:p w14:paraId="7960942E">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rPr>
              <w:t>开标时间</w:t>
            </w:r>
          </w:p>
        </w:tc>
        <w:tc>
          <w:tcPr>
            <w:tcW w:w="6946" w:type="dxa"/>
            <w:gridSpan w:val="5"/>
            <w:vAlign w:val="center"/>
          </w:tcPr>
          <w:p w14:paraId="2C1D5E11">
            <w:pPr>
              <w:spacing w:line="500" w:lineRule="exact"/>
              <w:rPr>
                <w:rFonts w:asciiTheme="minorEastAsia" w:hAnsiTheme="minorEastAsia" w:eastAsiaTheme="minorEastAsia"/>
                <w:szCs w:val="21"/>
              </w:rPr>
            </w:pPr>
            <w:permStart w:id="18" w:edGrp="everyone"/>
            <w:r>
              <w:rPr>
                <w:rFonts w:asciiTheme="minorEastAsia" w:hAnsiTheme="minorEastAsia" w:eastAsiaTheme="minorEastAsia"/>
                <w:szCs w:val="21"/>
              </w:rPr>
              <w:t>202</w:t>
            </w:r>
            <w:r>
              <w:rPr>
                <w:rFonts w:hint="eastAsia" w:asciiTheme="minorEastAsia" w:hAnsiTheme="minorEastAsia" w:eastAsiaTheme="minorEastAsia"/>
                <w:szCs w:val="21"/>
              </w:rPr>
              <w:t xml:space="preserve">5年  </w:t>
            </w:r>
            <w:r>
              <w:rPr>
                <w:rFonts w:hint="eastAsia" w:asciiTheme="minorEastAsia" w:hAnsiTheme="minorEastAsia" w:eastAsiaTheme="minorEastAsia"/>
                <w:szCs w:val="21"/>
                <w:lang w:val="en-US" w:eastAsia="zh-CN"/>
              </w:rPr>
              <w:t xml:space="preserve">3 </w:t>
            </w:r>
            <w:r>
              <w:rPr>
                <w:rFonts w:hint="eastAsia" w:asciiTheme="minorEastAsia" w:hAnsiTheme="minorEastAsia" w:eastAsiaTheme="minorEastAsia"/>
                <w:szCs w:val="21"/>
              </w:rPr>
              <w:t xml:space="preserve"> 月 </w:t>
            </w:r>
            <w:r>
              <w:rPr>
                <w:rFonts w:hint="eastAsia" w:asciiTheme="minorEastAsia" w:hAnsiTheme="minorEastAsia" w:eastAsiaTheme="minorEastAsia"/>
                <w:szCs w:val="21"/>
                <w:lang w:val="en-US" w:eastAsia="zh-CN"/>
              </w:rPr>
              <w:t>12</w:t>
            </w:r>
            <w:r>
              <w:rPr>
                <w:rFonts w:hint="eastAsia" w:asciiTheme="minorEastAsia" w:hAnsiTheme="minorEastAsia" w:eastAsiaTheme="minorEastAsia"/>
                <w:szCs w:val="21"/>
              </w:rPr>
              <w:t xml:space="preserve">  日 14:00点</w:t>
            </w:r>
            <w:permEnd w:id="18"/>
          </w:p>
        </w:tc>
      </w:tr>
      <w:tr w14:paraId="4EC7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2518" w:type="dxa"/>
            <w:vAlign w:val="center"/>
          </w:tcPr>
          <w:p w14:paraId="46B527AD">
            <w:pPr>
              <w:spacing w:line="500" w:lineRule="exact"/>
              <w:jc w:val="center"/>
              <w:rPr>
                <w:rFonts w:asciiTheme="minorEastAsia" w:hAnsiTheme="minorEastAsia" w:eastAsiaTheme="minorEastAsia"/>
                <w:szCs w:val="21"/>
              </w:rPr>
            </w:pPr>
            <w:permStart w:id="19" w:edGrp="everyone" w:colFirst="1" w:colLast="1"/>
            <w:permStart w:id="20" w:edGrp="everyone" w:colFirst="2" w:colLast="2"/>
            <w:r>
              <w:rPr>
                <w:rFonts w:hint="eastAsia" w:asciiTheme="minorEastAsia" w:hAnsiTheme="minorEastAsia" w:eastAsiaTheme="minorEastAsia"/>
                <w:szCs w:val="21"/>
              </w:rPr>
              <w:t>开标地点</w:t>
            </w:r>
          </w:p>
        </w:tc>
        <w:tc>
          <w:tcPr>
            <w:tcW w:w="6946" w:type="dxa"/>
            <w:gridSpan w:val="5"/>
            <w:vAlign w:val="center"/>
          </w:tcPr>
          <w:p w14:paraId="30D0D082">
            <w:pPr>
              <w:spacing w:line="500" w:lineRule="exact"/>
              <w:rPr>
                <w:rFonts w:asciiTheme="minorEastAsia" w:hAnsiTheme="minorEastAsia" w:eastAsiaTheme="minorEastAsia"/>
                <w:szCs w:val="21"/>
              </w:rPr>
            </w:pPr>
            <w:r>
              <w:rPr>
                <w:rFonts w:hint="eastAsia"/>
              </w:rPr>
              <w:t>常州常投招标有限公司开标大厅（常州市武进区湖塘镇延政中大道17号金源大厦18F）</w:t>
            </w:r>
          </w:p>
        </w:tc>
      </w:tr>
      <w:permEnd w:id="19"/>
      <w:permEnd w:id="20"/>
      <w:tr w14:paraId="79AA2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2518" w:type="dxa"/>
            <w:vAlign w:val="center"/>
          </w:tcPr>
          <w:p w14:paraId="2CFDD9B5">
            <w:pPr>
              <w:spacing w:line="500" w:lineRule="exact"/>
              <w:jc w:val="center"/>
              <w:rPr>
                <w:rFonts w:cs="仿宋" w:asciiTheme="minorEastAsia" w:hAnsiTheme="minorEastAsia" w:eastAsiaTheme="minorEastAsia"/>
                <w:szCs w:val="21"/>
              </w:rPr>
            </w:pPr>
            <w:permStart w:id="21" w:edGrp="everyone" w:colFirst="1" w:colLast="1"/>
            <w:permStart w:id="22" w:edGrp="everyone" w:colFirst="3" w:colLast="3"/>
            <w:r>
              <w:rPr>
                <w:rFonts w:hint="eastAsia" w:cs="仿宋" w:asciiTheme="minorEastAsia" w:hAnsiTheme="minorEastAsia" w:eastAsiaTheme="minorEastAsia"/>
                <w:szCs w:val="21"/>
              </w:rPr>
              <w:t>联系人</w:t>
            </w:r>
          </w:p>
        </w:tc>
        <w:tc>
          <w:tcPr>
            <w:tcW w:w="2397" w:type="dxa"/>
            <w:vAlign w:val="center"/>
          </w:tcPr>
          <w:p w14:paraId="381CCE62">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周萍</w:t>
            </w:r>
          </w:p>
        </w:tc>
        <w:tc>
          <w:tcPr>
            <w:tcW w:w="1560" w:type="dxa"/>
            <w:gridSpan w:val="2"/>
            <w:vAlign w:val="center"/>
          </w:tcPr>
          <w:p w14:paraId="72360781">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联系电话</w:t>
            </w:r>
          </w:p>
        </w:tc>
        <w:tc>
          <w:tcPr>
            <w:tcW w:w="2989" w:type="dxa"/>
            <w:gridSpan w:val="2"/>
            <w:vAlign w:val="center"/>
          </w:tcPr>
          <w:p w14:paraId="6299E059">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0519-85857860</w:t>
            </w:r>
          </w:p>
        </w:tc>
      </w:tr>
      <w:permEnd w:id="21"/>
      <w:permEnd w:id="22"/>
      <w:tr w14:paraId="5B6D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2518" w:type="dxa"/>
            <w:vAlign w:val="center"/>
          </w:tcPr>
          <w:p w14:paraId="66F8A5E7">
            <w:pPr>
              <w:spacing w:line="50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投诉电话</w:t>
            </w:r>
          </w:p>
        </w:tc>
        <w:tc>
          <w:tcPr>
            <w:tcW w:w="6946" w:type="dxa"/>
            <w:gridSpan w:val="5"/>
            <w:vAlign w:val="center"/>
          </w:tcPr>
          <w:p w14:paraId="4EA504B2">
            <w:pPr>
              <w:spacing w:line="50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0519-68866258</w:t>
            </w:r>
          </w:p>
        </w:tc>
      </w:tr>
    </w:tbl>
    <w:p w14:paraId="513B53FF">
      <w:pPr>
        <w:spacing w:line="500" w:lineRule="exact"/>
        <w:rPr>
          <w:rFonts w:asciiTheme="minorEastAsia" w:hAnsiTheme="minorEastAsia" w:eastAsiaTheme="minorEastAsia"/>
          <w:bCs/>
          <w:szCs w:val="21"/>
        </w:rPr>
      </w:pPr>
    </w:p>
    <w:p w14:paraId="7F31D72B">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一、总     则</w:t>
      </w:r>
    </w:p>
    <w:p w14:paraId="7EB730F1">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（一）服务概况</w:t>
      </w:r>
    </w:p>
    <w:p w14:paraId="27A7B1D0">
      <w:pPr>
        <w:spacing w:line="500" w:lineRule="exact"/>
        <w:ind w:left="567"/>
        <w:rPr>
          <w:rFonts w:asciiTheme="minorEastAsia" w:hAnsiTheme="minorEastAsia" w:eastAsiaTheme="minorEastAsia"/>
          <w:szCs w:val="21"/>
        </w:rPr>
      </w:pPr>
      <w:r>
        <w:rPr>
          <w:rFonts w:hint="eastAsia" w:asciiTheme="minorEastAsia" w:hAnsiTheme="minorEastAsia" w:eastAsiaTheme="minorEastAsia"/>
          <w:szCs w:val="21"/>
        </w:rPr>
        <w:t>1、服务招标范围：详见投标须知前附表</w:t>
      </w:r>
    </w:p>
    <w:p w14:paraId="5E2BF17C">
      <w:pPr>
        <w:spacing w:line="500" w:lineRule="exact"/>
        <w:ind w:firstLine="567"/>
        <w:rPr>
          <w:rFonts w:asciiTheme="minorEastAsia" w:hAnsiTheme="minorEastAsia" w:eastAsiaTheme="minorEastAsia"/>
          <w:kern w:val="0"/>
          <w:szCs w:val="21"/>
          <w:lang w:bidi="en-US"/>
        </w:rPr>
      </w:pPr>
      <w:r>
        <w:rPr>
          <w:rFonts w:hint="eastAsia" w:asciiTheme="minorEastAsia" w:hAnsiTheme="minorEastAsia" w:eastAsiaTheme="minorEastAsia"/>
          <w:szCs w:val="21"/>
        </w:rPr>
        <w:t>2、服务资金来源及落实情况：</w:t>
      </w:r>
      <w:r>
        <w:rPr>
          <w:rFonts w:hint="eastAsia" w:asciiTheme="minorEastAsia" w:hAnsiTheme="minorEastAsia" w:eastAsiaTheme="minorEastAsia"/>
          <w:kern w:val="0"/>
          <w:szCs w:val="21"/>
          <w:lang w:bidi="en-US"/>
        </w:rPr>
        <w:t>自筹</w:t>
      </w:r>
    </w:p>
    <w:p w14:paraId="73239552">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3、本服务采用第三方平台公开招标方式确定中标人</w:t>
      </w:r>
    </w:p>
    <w:p w14:paraId="102766AA">
      <w:pPr>
        <w:spacing w:line="500" w:lineRule="exact"/>
        <w:ind w:firstLine="567"/>
        <w:rPr>
          <w:rFonts w:asciiTheme="minorEastAsia" w:hAnsiTheme="minorEastAsia" w:eastAsiaTheme="minorEastAsia"/>
          <w:color w:val="0000FF"/>
          <w:szCs w:val="21"/>
          <w:u w:val="single"/>
        </w:rPr>
      </w:pPr>
      <w:r>
        <w:rPr>
          <w:rFonts w:hint="eastAsia" w:asciiTheme="minorEastAsia" w:hAnsiTheme="minorEastAsia" w:eastAsiaTheme="minorEastAsia"/>
          <w:szCs w:val="21"/>
        </w:rPr>
        <w:t>4、服务用水、用电、便道：</w:t>
      </w:r>
      <w:permStart w:id="23" w:edGrp="everyone"/>
      <w:r>
        <w:rPr>
          <w:rFonts w:hint="eastAsia" w:asciiTheme="minorEastAsia" w:hAnsiTheme="minorEastAsia" w:eastAsiaTheme="minorEastAsia"/>
          <w:szCs w:val="21"/>
        </w:rPr>
        <w:t xml:space="preserve">      /       </w:t>
      </w:r>
    </w:p>
    <w:permEnd w:id="23"/>
    <w:p w14:paraId="31127C1F">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（二）投标费用</w:t>
      </w:r>
    </w:p>
    <w:p w14:paraId="299164D3">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投标人应承担其编制投标文件与递交投标文件所涉及的一切费用。不管投标结果如何，招标人对上述费用不负任何责任。</w:t>
      </w:r>
    </w:p>
    <w:p w14:paraId="486CD011">
      <w:pPr>
        <w:spacing w:line="500" w:lineRule="exact"/>
        <w:ind w:firstLine="567"/>
        <w:rPr>
          <w:rFonts w:asciiTheme="minorEastAsia" w:hAnsiTheme="minorEastAsia" w:eastAsiaTheme="minorEastAsia"/>
          <w:szCs w:val="21"/>
        </w:rPr>
      </w:pPr>
    </w:p>
    <w:p w14:paraId="7E7AE43A">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二、招 标 文 件</w:t>
      </w:r>
    </w:p>
    <w:p w14:paraId="450CB299">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（三）招标文件的组成</w:t>
      </w:r>
    </w:p>
    <w:p w14:paraId="6C50A759">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1、</w:t>
      </w:r>
      <w:r>
        <w:rPr>
          <w:rFonts w:hint="eastAsia" w:asciiTheme="minorEastAsia" w:hAnsiTheme="minorEastAsia" w:eastAsiaTheme="minorEastAsia"/>
          <w:szCs w:val="21"/>
        </w:rPr>
        <w:t>招标文件包括本文件及所有按第（五）条发出的修改澄清通知。</w:t>
      </w:r>
    </w:p>
    <w:p w14:paraId="2533C352">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bCs/>
          <w:szCs w:val="21"/>
        </w:rPr>
        <w:t>2、</w:t>
      </w:r>
      <w:r>
        <w:rPr>
          <w:rFonts w:hint="eastAsia" w:asciiTheme="minorEastAsia" w:hAnsiTheme="minorEastAsia" w:eastAsiaTheme="minorEastAsia"/>
          <w:szCs w:val="21"/>
        </w:rPr>
        <w:t>投标人应认真阅读招标文件的所有内容，如果投标人的投标文件不能实质性地响应招标文件的要求，责任由投标人自负。</w:t>
      </w:r>
    </w:p>
    <w:p w14:paraId="3BFCE2FC">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（四）招标文件的澄清</w:t>
      </w:r>
    </w:p>
    <w:p w14:paraId="5A82B185">
      <w:pPr>
        <w:spacing w:line="500" w:lineRule="exact"/>
        <w:ind w:firstLine="567"/>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、投标人若有疑问需要澄清，在</w:t>
      </w:r>
      <w:permStart w:id="24" w:edGrp="everyone"/>
      <w:r>
        <w:rPr>
          <w:rFonts w:asciiTheme="minorEastAsia" w:hAnsiTheme="minorEastAsia" w:eastAsiaTheme="minorEastAsia"/>
          <w:szCs w:val="21"/>
          <w:u w:val="single"/>
        </w:rPr>
        <w:t>202</w:t>
      </w:r>
      <w:r>
        <w:rPr>
          <w:rFonts w:hint="eastAsia" w:asciiTheme="minorEastAsia" w:hAnsiTheme="minorEastAsia" w:eastAsiaTheme="minorEastAsia"/>
          <w:szCs w:val="21"/>
          <w:u w:val="single"/>
        </w:rPr>
        <w:t>5年</w:t>
      </w:r>
      <w:bookmarkStart w:id="6" w:name="_GoBack"/>
      <w:bookmarkEnd w:id="6"/>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3</w:t>
      </w:r>
      <w:r>
        <w:rPr>
          <w:rFonts w:hint="eastAsia" w:asciiTheme="minorEastAsia" w:hAnsiTheme="minorEastAsia" w:eastAsiaTheme="minorEastAsia"/>
          <w:szCs w:val="21"/>
          <w:u w:val="single"/>
        </w:rPr>
        <w:t xml:space="preserve"> 月 </w:t>
      </w:r>
      <w:r>
        <w:rPr>
          <w:rFonts w:hint="eastAsia" w:asciiTheme="minorEastAsia" w:hAnsiTheme="minorEastAsia" w:eastAsiaTheme="minorEastAsia"/>
          <w:szCs w:val="21"/>
          <w:u w:val="single"/>
          <w:lang w:val="en-US" w:eastAsia="zh-CN"/>
        </w:rPr>
        <w:t>10</w:t>
      </w:r>
      <w:r>
        <w:rPr>
          <w:rFonts w:hint="eastAsia" w:asciiTheme="minorEastAsia" w:hAnsiTheme="minorEastAsia" w:eastAsiaTheme="minorEastAsia"/>
          <w:szCs w:val="21"/>
          <w:u w:val="single"/>
        </w:rPr>
        <w:t xml:space="preserve"> 日 17:00 时前</w:t>
      </w:r>
      <w:permEnd w:id="24"/>
      <w:r>
        <w:rPr>
          <w:rFonts w:hint="eastAsia" w:asciiTheme="minorEastAsia" w:hAnsiTheme="minorEastAsia" w:eastAsiaTheme="minorEastAsia"/>
          <w:szCs w:val="21"/>
        </w:rPr>
        <w:t>以书面形式(加盖公章）向招标代理提出</w:t>
      </w:r>
      <w:r>
        <w:rPr>
          <w:rFonts w:hint="eastAsia" w:ascii="宋体" w:hAnsi="宋体"/>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25" w:edGrp="everyone"/>
      <w:r>
        <w:rPr>
          <w:rFonts w:hint="eastAsia"/>
          <w:u w:val="single"/>
        </w:rPr>
        <w:t xml:space="preserve">  changzhouchangtou@126.com  </w:t>
      </w:r>
      <w:permEnd w:id="25"/>
      <w:r>
        <w:rPr>
          <w:rFonts w:hint="eastAsia" w:cs="仿宋_GB2312" w:asciiTheme="minorEastAsia" w:hAnsiTheme="minorEastAsia" w:eastAsiaTheme="minorEastAsia"/>
          <w:szCs w:val="21"/>
        </w:rPr>
        <w:t>并同步电话通知到招标代理联系人：</w:t>
      </w:r>
      <w:permStart w:id="26" w:edGrp="everyone"/>
      <w:r>
        <w:rPr>
          <w:rFonts w:hint="eastAsia" w:cs="仿宋_GB2312" w:asciiTheme="minorEastAsia" w:hAnsiTheme="minorEastAsia" w:eastAsiaTheme="minorEastAsia"/>
          <w:szCs w:val="21"/>
          <w:u w:val="single"/>
        </w:rPr>
        <w:t xml:space="preserve"> 周萍 </w:t>
      </w:r>
      <w:permEnd w:id="26"/>
      <w:r>
        <w:rPr>
          <w:rFonts w:hint="eastAsia" w:asciiTheme="minorEastAsia" w:hAnsiTheme="minorEastAsia" w:eastAsiaTheme="minorEastAsia"/>
          <w:szCs w:val="21"/>
        </w:rPr>
        <w:t>，联系电话：</w:t>
      </w:r>
      <w:permStart w:id="27" w:edGrp="everyone"/>
      <w:r>
        <w:rPr>
          <w:rFonts w:hint="eastAsia" w:asciiTheme="minorEastAsia" w:hAnsiTheme="minorEastAsia" w:eastAsiaTheme="minorEastAsia"/>
          <w:szCs w:val="21"/>
          <w:u w:val="single"/>
        </w:rPr>
        <w:t xml:space="preserve"> 0519-85857860 </w:t>
      </w:r>
      <w:permEnd w:id="27"/>
      <w:r>
        <w:rPr>
          <w:rFonts w:hint="eastAsia" w:asciiTheme="minorEastAsia" w:hAnsiTheme="minorEastAsia" w:eastAsiaTheme="minorEastAsia"/>
          <w:szCs w:val="21"/>
        </w:rPr>
        <w:t>。</w:t>
      </w:r>
      <w:r>
        <w:rPr>
          <w:rFonts w:hint="eastAsia" w:ascii="宋体" w:hAnsi="宋体" w:cs="宋体"/>
          <w:szCs w:val="21"/>
        </w:rPr>
        <w:t>投标人不在澄清期限内提出，招标人有权不予答复。</w:t>
      </w:r>
    </w:p>
    <w:p w14:paraId="316691DD">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t>2</w:t>
      </w:r>
      <w:r>
        <w:rPr>
          <w:rFonts w:hint="eastAsia" w:asciiTheme="minorEastAsia" w:hAnsiTheme="minorEastAsia" w:eastAsiaTheme="minorEastAsia"/>
          <w:szCs w:val="21"/>
        </w:rPr>
        <w:t>、所有问题的解答，</w:t>
      </w:r>
      <w:permStart w:id="28" w:edGrp="everyone"/>
      <w:r>
        <w:rPr>
          <w:rFonts w:hint="eastAsia" w:asciiTheme="minorEastAsia" w:hAnsiTheme="minorEastAsia" w:eastAsiaTheme="minorEastAsia"/>
          <w:szCs w:val="21"/>
        </w:rPr>
        <w:t>将在</w:t>
      </w:r>
      <w:r>
        <w:rPr>
          <w:rFonts w:hint="eastAsia"/>
          <w:u w:val="single"/>
        </w:rPr>
        <w:t xml:space="preserve"> 常州常投招标有限公司、</w:t>
      </w:r>
      <w:permEnd w:id="28"/>
      <w:r>
        <w:rPr>
          <w:rFonts w:hint="eastAsia"/>
        </w:rPr>
        <w:t>黑牡丹（集团）股份有限公司官网</w:t>
      </w:r>
      <w:r>
        <w:rPr>
          <w:rFonts w:hint="eastAsia" w:asciiTheme="minorEastAsia" w:hAnsiTheme="minorEastAsia" w:eastAsiaTheme="minorEastAsia"/>
          <w:szCs w:val="21"/>
        </w:rPr>
        <w:t>上公示。</w:t>
      </w:r>
    </w:p>
    <w:p w14:paraId="712C6658">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（五）招标文件的修改</w:t>
      </w:r>
    </w:p>
    <w:p w14:paraId="015B6C42">
      <w:pPr>
        <w:spacing w:line="500" w:lineRule="exact"/>
        <w:ind w:firstLine="567"/>
        <w:rPr>
          <w:rFonts w:asciiTheme="minorEastAsia" w:hAnsiTheme="minorEastAsia" w:eastAsiaTheme="minorEastAsia"/>
          <w:bCs/>
          <w:szCs w:val="21"/>
        </w:rPr>
      </w:pPr>
      <w:r>
        <w:rPr>
          <w:rFonts w:hint="eastAsia" w:asciiTheme="minorEastAsia" w:hAnsiTheme="minorEastAsia" w:eastAsiaTheme="minorEastAsia"/>
          <w:bCs/>
          <w:szCs w:val="21"/>
        </w:rPr>
        <w:t>1、在投标截止日期</w:t>
      </w:r>
      <w:permStart w:id="29" w:edGrp="everyone"/>
      <w:r>
        <w:rPr>
          <w:rFonts w:hint="eastAsia" w:asciiTheme="minorEastAsia" w:hAnsiTheme="minorEastAsia" w:eastAsiaTheme="minorEastAsia"/>
          <w:b/>
          <w:szCs w:val="21"/>
          <w:u w:val="single"/>
        </w:rPr>
        <w:t xml:space="preserve">  3  </w:t>
      </w:r>
      <w:permEnd w:id="29"/>
      <w:r>
        <w:rPr>
          <w:rFonts w:hint="eastAsia" w:asciiTheme="minorEastAsia" w:hAnsiTheme="minorEastAsia" w:eastAsiaTheme="minorEastAsia"/>
          <w:bCs/>
          <w:szCs w:val="21"/>
        </w:rPr>
        <w:t>天前，招标人都可能会以书面通知的方式修改招标文件。修改通知作为招标文件的组成部分，对投标人起同等约束作用。</w:t>
      </w:r>
    </w:p>
    <w:p w14:paraId="13021713">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2、为使投标人在编制投标文件时把修改通知内容考虑进去，招标人可以酌情延长递交投标文件的截止日期。具体时间将在修改通知中写明。</w:t>
      </w:r>
    </w:p>
    <w:p w14:paraId="07CF9440">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3、当招标文件、修改通知内容相互矛盾时，以最后发出的通知为准。</w:t>
      </w:r>
    </w:p>
    <w:p w14:paraId="7290734F">
      <w:pPr>
        <w:spacing w:line="500" w:lineRule="exact"/>
        <w:ind w:firstLine="567"/>
        <w:rPr>
          <w:rFonts w:asciiTheme="minorEastAsia" w:hAnsiTheme="minorEastAsia" w:eastAsiaTheme="minorEastAsia"/>
          <w:b/>
          <w:bCs/>
          <w:szCs w:val="21"/>
        </w:rPr>
      </w:pPr>
    </w:p>
    <w:p w14:paraId="3D2EC0D8">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三、投 标 报 价</w:t>
      </w:r>
    </w:p>
    <w:p w14:paraId="7ACB82FC">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（六）投标报价</w:t>
      </w:r>
    </w:p>
    <w:p w14:paraId="4BF0B73B">
      <w:pPr>
        <w:spacing w:line="500" w:lineRule="exact"/>
        <w:ind w:firstLine="567"/>
        <w:rPr>
          <w:rFonts w:ascii="宋体" w:hAnsi="宋体" w:cs="宋体"/>
          <w:szCs w:val="21"/>
        </w:rPr>
      </w:pPr>
      <w:r>
        <w:rPr>
          <w:rFonts w:hint="eastAsia" w:asciiTheme="minorEastAsia" w:hAnsiTheme="minorEastAsia" w:eastAsiaTheme="minorEastAsia"/>
          <w:b/>
          <w:szCs w:val="21"/>
        </w:rPr>
        <w:t>1、报价说明和要求：</w:t>
      </w:r>
      <w:permStart w:id="30" w:edGrp="everyone"/>
      <w:r>
        <w:rPr>
          <w:rFonts w:hint="eastAsia" w:asciiTheme="minorEastAsia" w:hAnsiTheme="minorEastAsia" w:eastAsiaTheme="minorEastAsia"/>
          <w:b/>
          <w:szCs w:val="21"/>
        </w:rPr>
        <w:t>（1）</w:t>
      </w:r>
      <w:r>
        <w:rPr>
          <w:rFonts w:hint="eastAsia" w:asciiTheme="minorEastAsia" w:hAnsiTheme="minorEastAsia" w:eastAsiaTheme="minorEastAsia"/>
          <w:szCs w:val="21"/>
        </w:rPr>
        <w:t>本项目报价为固定费率，报价应包括招标文件所确定的采购范围相应服务的提供、人员（包括工资和补贴）、办公场所及设施、保险、劳保、管理、各种税费、利润、税金、政策性文件规定及合同包含的所有风险、责任等各项应有费用，以及为完成该项服务项目所涉及到的一切相关费用，采购人不再支付其他任何费用</w:t>
      </w:r>
      <w:r>
        <w:rPr>
          <w:rFonts w:hint="eastAsia" w:asciiTheme="minorEastAsia" w:hAnsiTheme="minorEastAsia" w:eastAsiaTheme="minorEastAsia"/>
          <w:b/>
          <w:szCs w:val="21"/>
        </w:rPr>
        <w:t>。</w:t>
      </w:r>
      <w:r>
        <w:rPr>
          <w:rFonts w:hint="eastAsia" w:ascii="宋体" w:hAnsi="宋体" w:cs="宋体"/>
          <w:szCs w:val="21"/>
          <w:highlight w:val="white"/>
        </w:rPr>
        <w:t>本工程监理内容包括沥青道路修复、自行车坡道等全部分部分项工程。</w:t>
      </w:r>
    </w:p>
    <w:p w14:paraId="345AEE6A">
      <w:pPr>
        <w:spacing w:line="500" w:lineRule="exact"/>
        <w:ind w:firstLine="567"/>
        <w:rPr>
          <w:rFonts w:asciiTheme="minorEastAsia" w:hAnsiTheme="minorEastAsia" w:eastAsiaTheme="minorEastAsia"/>
          <w:szCs w:val="21"/>
        </w:rPr>
      </w:pPr>
      <w:r>
        <w:rPr>
          <w:rFonts w:hint="eastAsia" w:ascii="宋体" w:hAnsi="宋体" w:cs="宋体"/>
          <w:b/>
          <w:bCs/>
          <w:szCs w:val="21"/>
        </w:rPr>
        <w:t>（2）监理费结算基数为施工审定结算价，结算费按常建[2008]160号文中计算后乘以（1-投标下浮率）。</w:t>
      </w:r>
    </w:p>
    <w:permEnd w:id="30"/>
    <w:p w14:paraId="7A60FF2F">
      <w:pPr>
        <w:tabs>
          <w:tab w:val="left" w:pos="540"/>
          <w:tab w:val="left" w:pos="720"/>
          <w:tab w:val="left" w:pos="900"/>
          <w:tab w:val="left" w:pos="1080"/>
        </w:tabs>
        <w:spacing w:line="500" w:lineRule="exact"/>
        <w:ind w:firstLine="422" w:firstLineChars="200"/>
        <w:rPr>
          <w:rFonts w:asciiTheme="minorEastAsia" w:hAnsiTheme="minorEastAsia" w:eastAsiaTheme="minorEastAsia"/>
          <w:bCs/>
          <w:szCs w:val="21"/>
        </w:rPr>
      </w:pPr>
      <w:r>
        <w:rPr>
          <w:rFonts w:hint="eastAsia" w:asciiTheme="minorEastAsia" w:hAnsiTheme="minorEastAsia" w:eastAsiaTheme="minorEastAsia"/>
          <w:b/>
          <w:szCs w:val="21"/>
        </w:rPr>
        <w:t>2、招标控制价：</w:t>
      </w:r>
      <w:permStart w:id="31" w:edGrp="everyone"/>
      <w:r>
        <w:rPr>
          <w:rFonts w:hint="eastAsia" w:asciiTheme="minorEastAsia" w:hAnsiTheme="minorEastAsia" w:eastAsiaTheme="minorEastAsia"/>
          <w:bCs/>
          <w:szCs w:val="21"/>
        </w:rPr>
        <w:t>控制价下浮率20%，预估（含税）总价：</w:t>
      </w:r>
      <w:r>
        <w:rPr>
          <w:rFonts w:hint="eastAsia" w:ascii="宋体" w:hAnsi="宋体"/>
        </w:rPr>
        <w:t>17280.56</w:t>
      </w:r>
      <w:r>
        <w:rPr>
          <w:rFonts w:hint="eastAsia" w:asciiTheme="minorEastAsia" w:hAnsiTheme="minorEastAsia" w:eastAsiaTheme="minorEastAsia"/>
          <w:bCs/>
          <w:szCs w:val="21"/>
        </w:rPr>
        <w:t>元，（不含税）总价16302.42元，税率6%。施工监理服务收费=监理服务收费基准价*（1-下浮率）=17280.56元。</w:t>
      </w:r>
    </w:p>
    <w:p w14:paraId="08B719AD">
      <w:pPr>
        <w:suppressAutoHyphens/>
        <w:spacing w:line="500" w:lineRule="exact"/>
        <w:ind w:left="420"/>
        <w:rPr>
          <w:rFonts w:asciiTheme="minorEastAsia" w:hAnsiTheme="minorEastAsia" w:eastAsiaTheme="minorEastAsia"/>
          <w:b/>
          <w:szCs w:val="21"/>
        </w:rPr>
      </w:pPr>
      <w:r>
        <w:rPr>
          <w:rFonts w:hint="eastAsia" w:asciiTheme="minorEastAsia" w:hAnsiTheme="minorEastAsia" w:eastAsiaTheme="minorEastAsia"/>
          <w:bCs/>
          <w:szCs w:val="21"/>
        </w:rPr>
        <w:t>其中，监理服务收费基准价=监理服务费收费基价*专业调整系数*工程复杂程度调整系数*高程调整系数。该工程施工价预计654566.54元，按常建[2008]160号文计算施工监理服务收费基价为21600.70元，该工程专业调整系数1.0，工程复杂程度调整系数1.0，高程调整系数1.0。</w:t>
      </w:r>
      <w:r>
        <w:rPr>
          <w:rFonts w:hint="eastAsia" w:asciiTheme="minorEastAsia" w:hAnsiTheme="minorEastAsia" w:eastAsiaTheme="minorEastAsia"/>
          <w:b/>
          <w:szCs w:val="21"/>
        </w:rPr>
        <w:br w:type="textWrapping"/>
      </w:r>
      <w:r>
        <w:rPr>
          <w:rFonts w:hint="eastAsia" w:asciiTheme="minorEastAsia" w:hAnsiTheme="minorEastAsia" w:eastAsiaTheme="minorEastAsia"/>
          <w:b/>
          <w:szCs w:val="21"/>
        </w:rPr>
        <w:t xml:space="preserve">    </w:t>
      </w:r>
      <w:r>
        <w:rPr>
          <w:rFonts w:ascii="宋体" w:hAnsi="宋体"/>
        </w:rPr>
        <w:t>投标人的投标下浮率需大于等于</w:t>
      </w:r>
      <w:r>
        <w:rPr>
          <w:rFonts w:hint="eastAsia" w:ascii="宋体" w:hAnsi="宋体"/>
        </w:rPr>
        <w:t>2</w:t>
      </w:r>
      <w:r>
        <w:rPr>
          <w:rFonts w:ascii="宋体" w:hAnsi="宋体"/>
        </w:rPr>
        <w:t>0</w:t>
      </w:r>
      <w:r>
        <w:rPr>
          <w:rFonts w:hint="eastAsia" w:ascii="宋体" w:hAnsi="宋体"/>
        </w:rPr>
        <w:t>%，</w:t>
      </w:r>
      <w:r>
        <w:rPr>
          <w:rFonts w:ascii="宋体" w:hAnsi="宋体"/>
        </w:rPr>
        <w:t>否则做无效标处理</w:t>
      </w:r>
      <w:r>
        <w:rPr>
          <w:rFonts w:hint="eastAsia" w:ascii="宋体" w:hAnsi="宋体"/>
        </w:rPr>
        <w:t>。</w:t>
      </w:r>
      <w:r>
        <w:rPr>
          <w:rFonts w:hint="eastAsia" w:asciiTheme="minorEastAsia" w:hAnsiTheme="minorEastAsia" w:eastAsiaTheme="minorEastAsia"/>
          <w:szCs w:val="21"/>
        </w:rPr>
        <w:t xml:space="preserve"> </w:t>
      </w:r>
      <w:permEnd w:id="31"/>
    </w:p>
    <w:p w14:paraId="4C3F292D">
      <w:pPr>
        <w:spacing w:line="500" w:lineRule="exact"/>
      </w:pPr>
      <w:r>
        <w:rPr>
          <w:rFonts w:hint="eastAsia"/>
        </w:rPr>
        <w:t xml:space="preserve">    </w:t>
      </w:r>
      <w:permStart w:id="32" w:edGrp="everyone"/>
      <w:r>
        <w:rPr>
          <w:rFonts w:ascii="Segoe UI Symbol" w:hAnsi="Segoe UI Symbol" w:cs="Segoe UI Symbol"/>
        </w:rPr>
        <w:t>☒</w:t>
      </w:r>
      <w:permEnd w:id="32"/>
      <w:r>
        <w:t>投标人的投标总价或单价均不得高于招标控制价（若投标单位任意一家报价的税率与招标控制价税</w:t>
      </w:r>
    </w:p>
    <w:p w14:paraId="0ACC52A6">
      <w:pPr>
        <w:spacing w:line="500" w:lineRule="exact"/>
      </w:pPr>
      <w:r>
        <w:rPr>
          <w:rFonts w:hint="eastAsia"/>
        </w:rPr>
        <w:t xml:space="preserve">    </w:t>
      </w:r>
      <w:r>
        <w:t>率不一致时，以税前价比较），否则为无效标处理。</w:t>
      </w:r>
      <w:r>
        <w:br w:type="textWrapping"/>
      </w:r>
      <w:r>
        <w:rPr>
          <w:rFonts w:hint="eastAsia"/>
        </w:rPr>
        <w:t xml:space="preserve">    </w:t>
      </w:r>
      <w:permStart w:id="33" w:edGrp="everyone"/>
      <w:r>
        <w:rPr>
          <w:rFonts w:ascii="Segoe UI Symbol" w:hAnsi="Segoe UI Symbol" w:cs="Segoe UI Symbol"/>
        </w:rPr>
        <w:t>☒</w:t>
      </w:r>
      <w:permEnd w:id="33"/>
      <w:r>
        <w:t>投标人的投标总价不得高于招标控制价（若投标单位任意一家报价的税率与招标控制价税率不一致</w:t>
      </w:r>
    </w:p>
    <w:p w14:paraId="1ED07787">
      <w:pPr>
        <w:spacing w:line="500" w:lineRule="exact"/>
      </w:pPr>
      <w:r>
        <w:rPr>
          <w:rFonts w:hint="eastAsia"/>
        </w:rPr>
        <w:t xml:space="preserve">    </w:t>
      </w:r>
      <w:r>
        <w:t>时，以税前价比较），否则为无效标处理</w:t>
      </w:r>
      <w:r>
        <w:rPr>
          <w:rFonts w:hint="eastAsia"/>
        </w:rPr>
        <w:t>；</w:t>
      </w:r>
    </w:p>
    <w:p w14:paraId="16E2CAFE">
      <w:pPr>
        <w:spacing w:line="500" w:lineRule="exact"/>
        <w:rPr>
          <w:rFonts w:asciiTheme="minorEastAsia" w:hAnsiTheme="minorEastAsia" w:eastAsiaTheme="minorEastAsia"/>
          <w:bCs/>
          <w:szCs w:val="21"/>
        </w:rPr>
      </w:pPr>
      <w:r>
        <w:rPr>
          <w:rFonts w:hint="eastAsia"/>
        </w:rPr>
        <w:t xml:space="preserve">    </w:t>
      </w:r>
      <w:permStart w:id="34" w:edGrp="everyone"/>
      <w:r>
        <w:rPr>
          <w:rFonts w:hint="eastAsia"/>
        </w:rPr>
        <w:t>☑</w:t>
      </w:r>
      <w:permEnd w:id="34"/>
      <w:r>
        <w:rPr>
          <w:rFonts w:hint="eastAsia"/>
        </w:rPr>
        <w:t>投标人的投标下浮率不得低于控制价下浮率，</w:t>
      </w:r>
      <w:r>
        <w:t>否则为无效标处理。</w:t>
      </w:r>
    </w:p>
    <w:p w14:paraId="39C836CA">
      <w:pPr>
        <w:spacing w:line="500" w:lineRule="exact"/>
        <w:jc w:val="center"/>
        <w:rPr>
          <w:rFonts w:asciiTheme="minorEastAsia" w:hAnsiTheme="minorEastAsia" w:eastAsiaTheme="minorEastAsia"/>
          <w:b/>
          <w:bCs/>
          <w:sz w:val="44"/>
          <w:szCs w:val="44"/>
        </w:rPr>
      </w:pPr>
    </w:p>
    <w:p w14:paraId="362FE8BE">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四、投标文件的编制</w:t>
      </w:r>
    </w:p>
    <w:p w14:paraId="1CFB8F9E">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（七）投标文件的组成</w:t>
      </w:r>
    </w:p>
    <w:p w14:paraId="45601A18">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1、投标人的投标文件应包括下列内容：</w:t>
      </w:r>
    </w:p>
    <w:p w14:paraId="6D7CB197">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（1）投标函</w:t>
      </w:r>
    </w:p>
    <w:p w14:paraId="2B70FFBF">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rPr>
        <w:t>法定代表人身份证明</w:t>
      </w:r>
    </w:p>
    <w:p w14:paraId="1B2A85EA">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（3）授权委托书</w:t>
      </w:r>
    </w:p>
    <w:p w14:paraId="7F4316C6">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（4）法律声明（格式详见附件）</w:t>
      </w:r>
    </w:p>
    <w:p w14:paraId="386B6AA1">
      <w:pPr>
        <w:spacing w:line="500" w:lineRule="exact"/>
        <w:ind w:firstLine="567"/>
        <w:rPr>
          <w:rFonts w:asciiTheme="minorEastAsia" w:hAnsiTheme="minorEastAsia" w:eastAsiaTheme="minorEastAsia"/>
          <w:szCs w:val="21"/>
        </w:rPr>
      </w:pPr>
      <w:permStart w:id="35" w:edGrp="everyone"/>
      <w:r>
        <w:rPr>
          <w:rFonts w:hint="eastAsia" w:asciiTheme="minorEastAsia" w:hAnsiTheme="minorEastAsia" w:eastAsiaTheme="minorEastAsia"/>
          <w:szCs w:val="21"/>
        </w:rPr>
        <w:t>（5）企业营业执照（副本）</w:t>
      </w:r>
    </w:p>
    <w:p w14:paraId="44A8DA35">
      <w:pPr>
        <w:pStyle w:val="22"/>
        <w:spacing w:line="500" w:lineRule="exact"/>
        <w:ind w:firstLine="630" w:firstLineChars="300"/>
        <w:rPr>
          <w:rFonts w:ascii="宋体" w:hAnsi="宋体" w:cs="宋体"/>
          <w:kern w:val="2"/>
          <w:sz w:val="21"/>
          <w:szCs w:val="21"/>
          <w:lang w:eastAsia="zh-CN" w:bidi="ar-SA"/>
        </w:rPr>
      </w:pPr>
      <w:r>
        <w:rPr>
          <w:rFonts w:hint="eastAsia" w:ascii="宋体" w:hAnsi="宋体" w:cs="宋体"/>
          <w:sz w:val="21"/>
          <w:szCs w:val="21"/>
          <w:lang w:eastAsia="zh-CN"/>
        </w:rPr>
        <w:t>（6）</w:t>
      </w:r>
      <w:r>
        <w:rPr>
          <w:rFonts w:hint="eastAsia" w:ascii="宋体" w:hAnsi="宋体" w:cs="宋体"/>
          <w:kern w:val="2"/>
          <w:sz w:val="21"/>
          <w:szCs w:val="21"/>
          <w:lang w:eastAsia="zh-CN" w:bidi="ar-SA"/>
        </w:rPr>
        <w:t>企业资质证书</w:t>
      </w:r>
    </w:p>
    <w:p w14:paraId="2985BC48">
      <w:pPr>
        <w:pStyle w:val="22"/>
        <w:spacing w:line="500" w:lineRule="exact"/>
        <w:ind w:firstLine="630" w:firstLineChars="300"/>
        <w:rPr>
          <w:rFonts w:ascii="宋体" w:hAnsi="宋体"/>
          <w:kern w:val="2"/>
          <w:sz w:val="21"/>
          <w:szCs w:val="24"/>
          <w:lang w:eastAsia="zh-CN" w:bidi="ar-SA"/>
        </w:rPr>
      </w:pPr>
      <w:r>
        <w:rPr>
          <w:rFonts w:hint="eastAsia" w:ascii="宋体" w:hAnsi="宋体"/>
          <w:kern w:val="2"/>
          <w:sz w:val="21"/>
          <w:szCs w:val="24"/>
          <w:lang w:eastAsia="zh-CN" w:bidi="ar-SA"/>
        </w:rPr>
        <w:t>（7）总监理工程师注册执业证书</w:t>
      </w:r>
    </w:p>
    <w:p w14:paraId="675E6BC9">
      <w:pPr>
        <w:pStyle w:val="22"/>
        <w:spacing w:line="500" w:lineRule="exact"/>
        <w:ind w:firstLine="630" w:firstLineChars="300"/>
        <w:rPr>
          <w:rFonts w:ascii="宋体" w:hAnsi="宋体"/>
          <w:kern w:val="2"/>
          <w:sz w:val="21"/>
          <w:szCs w:val="24"/>
          <w:lang w:eastAsia="zh-CN" w:bidi="ar-SA"/>
        </w:rPr>
      </w:pPr>
      <w:r>
        <w:rPr>
          <w:rFonts w:hint="eastAsia" w:ascii="宋体" w:hAnsi="宋体"/>
          <w:kern w:val="2"/>
          <w:sz w:val="21"/>
          <w:szCs w:val="24"/>
          <w:lang w:eastAsia="zh-CN" w:bidi="ar-SA"/>
        </w:rPr>
        <w:t>（8）总监须提供社保机构出具的投标单位为其缴纳的最近连续三个月（2024年11月-2025年1月）的社保证明（加盖社保中心章或社保中心参保缴费证明电子专用章，非社保手册）</w:t>
      </w:r>
    </w:p>
    <w:p w14:paraId="3050AE59">
      <w:pPr>
        <w:spacing w:line="500" w:lineRule="exact"/>
        <w:ind w:firstLine="567"/>
        <w:rPr>
          <w:rFonts w:asciiTheme="minorEastAsia" w:hAnsiTheme="minorEastAsia" w:eastAsiaTheme="minorEastAsia"/>
          <w:szCs w:val="21"/>
        </w:rPr>
      </w:pPr>
      <w:r>
        <w:rPr>
          <w:rFonts w:hint="eastAsia" w:ascii="宋体" w:hAnsi="宋体"/>
        </w:rPr>
        <w:t>（9）</w:t>
      </w:r>
      <w:r>
        <w:rPr>
          <w:rFonts w:hint="eastAsia" w:asciiTheme="minorEastAsia" w:hAnsiTheme="minorEastAsia" w:eastAsiaTheme="minorEastAsia"/>
          <w:szCs w:val="21"/>
        </w:rPr>
        <w:t>投标报价汇总表</w:t>
      </w:r>
    </w:p>
    <w:p w14:paraId="4862AB77">
      <w:pPr>
        <w:spacing w:line="500" w:lineRule="exact"/>
        <w:ind w:firstLine="567"/>
        <w:rPr>
          <w:rFonts w:asciiTheme="minorEastAsia" w:hAnsiTheme="minorEastAsia" w:eastAsiaTheme="minorEastAsia"/>
          <w:kern w:val="0"/>
          <w:szCs w:val="21"/>
          <w:lang w:bidi="en-US"/>
        </w:rPr>
      </w:pPr>
      <w:r>
        <w:rPr>
          <w:rFonts w:hint="eastAsia" w:ascii="宋体" w:hAnsi="宋体"/>
        </w:rPr>
        <w:t>（10）</w:t>
      </w:r>
      <w:r>
        <w:rPr>
          <w:rFonts w:hint="eastAsia" w:asciiTheme="minorEastAsia" w:hAnsiTheme="minorEastAsia" w:eastAsiaTheme="minorEastAsia"/>
          <w:kern w:val="0"/>
          <w:szCs w:val="21"/>
          <w:lang w:bidi="en-US"/>
        </w:rPr>
        <w:t>其他...</w:t>
      </w:r>
    </w:p>
    <w:p w14:paraId="5055B6B1">
      <w:pPr>
        <w:spacing w:line="500" w:lineRule="exact"/>
        <w:ind w:firstLine="567"/>
        <w:rPr>
          <w:rFonts w:asciiTheme="minorEastAsia" w:hAnsiTheme="minorEastAsia" w:eastAsiaTheme="minorEastAsia"/>
          <w:kern w:val="0"/>
          <w:szCs w:val="21"/>
          <w:lang w:bidi="en-US"/>
        </w:rPr>
      </w:pPr>
      <w:r>
        <w:rPr>
          <w:b/>
        </w:rPr>
        <w:t>备注</w:t>
      </w:r>
      <w:r>
        <w:rPr>
          <w:rFonts w:hint="eastAsia"/>
          <w:b/>
        </w:rPr>
        <w:t>：</w:t>
      </w:r>
      <w:r>
        <w:rPr>
          <w:b/>
        </w:rPr>
        <w:t>资格审查资料</w:t>
      </w:r>
      <w:r>
        <w:rPr>
          <w:rFonts w:hint="eastAsia" w:ascii="宋体" w:hAnsi="宋体" w:cs="宋体"/>
          <w:b/>
        </w:rPr>
        <w:t>(</w:t>
      </w:r>
      <w:r>
        <w:rPr>
          <w:rFonts w:hint="eastAsia"/>
          <w:b/>
        </w:rPr>
        <w:t>复印件加盖公章，原件现场核查</w:t>
      </w:r>
      <w:r>
        <w:rPr>
          <w:rFonts w:hint="eastAsia" w:ascii="宋体" w:hAnsi="宋体" w:cs="宋体"/>
          <w:b/>
        </w:rPr>
        <w:t>)</w:t>
      </w:r>
      <w:r>
        <w:rPr>
          <w:rFonts w:hint="eastAsia"/>
          <w:b/>
        </w:rPr>
        <w:t>、商务标两部分需分开装袋。</w:t>
      </w:r>
    </w:p>
    <w:permEnd w:id="35"/>
    <w:p w14:paraId="28129AAB">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（八）投标担保</w:t>
      </w:r>
    </w:p>
    <w:p w14:paraId="3D7427CB">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1、投标担保方式采用：</w:t>
      </w:r>
      <w:r>
        <w:rPr>
          <w:rFonts w:hint="eastAsia" w:asciiTheme="minorEastAsia" w:hAnsiTheme="minorEastAsia" w:eastAsiaTheme="minorEastAsia"/>
          <w:szCs w:val="21"/>
          <w:u w:val="single"/>
        </w:rPr>
        <w:t>投标保证金</w:t>
      </w:r>
    </w:p>
    <w:p w14:paraId="149B32CD">
      <w:pPr>
        <w:spacing w:line="500" w:lineRule="exact"/>
        <w:ind w:firstLine="567"/>
        <w:rPr>
          <w:rFonts w:asciiTheme="minorEastAsia" w:hAnsiTheme="minorEastAsia" w:eastAsiaTheme="minorEastAsia"/>
          <w:szCs w:val="21"/>
          <w:u w:val="single"/>
        </w:rPr>
      </w:pPr>
      <w:r>
        <w:rPr>
          <w:rFonts w:hint="eastAsia" w:asciiTheme="minorEastAsia" w:hAnsiTheme="minorEastAsia" w:eastAsiaTheme="minorEastAsia"/>
          <w:szCs w:val="21"/>
        </w:rPr>
        <w:t>2、投标保证金采用：</w:t>
      </w:r>
      <w:r>
        <w:rPr>
          <w:rFonts w:hint="eastAsia" w:asciiTheme="minorEastAsia" w:hAnsiTheme="minorEastAsia" w:eastAsiaTheme="minorEastAsia"/>
          <w:szCs w:val="21"/>
          <w:u w:val="single"/>
        </w:rPr>
        <w:t>详见招标公告附件</w:t>
      </w:r>
    </w:p>
    <w:p w14:paraId="2F5FAFC0">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3、投标人应当按照招标文件要求的方式和金额缴纳投标保证金，并将投标保证金缴纳凭证提交招标人。</w:t>
      </w:r>
    </w:p>
    <w:p w14:paraId="40B1152C">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4、投标保证金的退还：</w:t>
      </w:r>
      <w:r>
        <w:rPr>
          <w:rFonts w:hint="eastAsia" w:asciiTheme="minorEastAsia" w:hAnsiTheme="minorEastAsia" w:eastAsiaTheme="minorEastAsia"/>
          <w:szCs w:val="21"/>
          <w:u w:val="single"/>
        </w:rPr>
        <w:t>详见招标公告附件</w:t>
      </w:r>
    </w:p>
    <w:p w14:paraId="66122217">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5、如投标人有下列情况之一的，投标保证金将不予退还：</w:t>
      </w:r>
    </w:p>
    <w:p w14:paraId="03C7BE0A">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 xml:space="preserve">     （1）</w:t>
      </w:r>
      <w:r>
        <w:rPr>
          <w:rFonts w:asciiTheme="minorEastAsia" w:hAnsiTheme="minorEastAsia" w:eastAsiaTheme="minorEastAsia"/>
          <w:szCs w:val="21"/>
        </w:rPr>
        <w:t>在提交投标文件截止时间后到招标文件规定的投标有效期终止之前，投标人撤销投标文件的；</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（2）</w:t>
      </w:r>
      <w:r>
        <w:rPr>
          <w:rFonts w:asciiTheme="minorEastAsia" w:hAnsiTheme="minorEastAsia" w:eastAsiaTheme="minorEastAsia"/>
          <w:szCs w:val="21"/>
        </w:rPr>
        <w:t>中标候选人无故弃标的；</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（3）</w:t>
      </w:r>
      <w:r>
        <w:rPr>
          <w:rFonts w:asciiTheme="minorEastAsia" w:hAnsiTheme="minorEastAsia" w:eastAsia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hAnsiTheme="minorEastAsia" w:eastAsiaTheme="minorEastAsia"/>
          <w:szCs w:val="21"/>
        </w:rPr>
        <w:br w:type="textWrapping"/>
      </w:r>
      <w:r>
        <w:rPr>
          <w:rFonts w:hint="eastAsia" w:asciiTheme="minorEastAsia" w:hAnsiTheme="minorEastAsia" w:eastAsiaTheme="minorEastAsia"/>
          <w:szCs w:val="21"/>
        </w:rPr>
        <w:t xml:space="preserve">     （4）</w:t>
      </w:r>
      <w:r>
        <w:rPr>
          <w:rFonts w:asciiTheme="minorEastAsia" w:hAnsiTheme="minorEastAsia" w:eastAsiaTheme="minorEastAsia"/>
          <w:szCs w:val="21"/>
        </w:rPr>
        <w:t>投标人在招投标过程中</w:t>
      </w:r>
      <w:r>
        <w:rPr>
          <w:rFonts w:hint="eastAsia" w:asciiTheme="minorEastAsia" w:hAnsiTheme="minorEastAsia" w:eastAsiaTheme="minorEastAsia"/>
          <w:szCs w:val="21"/>
        </w:rPr>
        <w:t>提供虚假资料的</w:t>
      </w:r>
      <w:r>
        <w:rPr>
          <w:rFonts w:asciiTheme="minorEastAsia" w:hAnsiTheme="minorEastAsia" w:eastAsiaTheme="minorEastAsia"/>
          <w:szCs w:val="21"/>
        </w:rPr>
        <w:t>；</w:t>
      </w:r>
    </w:p>
    <w:p w14:paraId="5F6AA61E">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（5）</w:t>
      </w:r>
      <w:r>
        <w:rPr>
          <w:rFonts w:asciiTheme="minorEastAsia" w:hAnsiTheme="minorEastAsia" w:eastAsiaTheme="minorEastAsia"/>
          <w:szCs w:val="21"/>
        </w:rPr>
        <w:t>通过资格预审的投标人，无正当理由擅自放弃投标的；</w:t>
      </w:r>
    </w:p>
    <w:p w14:paraId="50D7465B">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（6）</w:t>
      </w:r>
      <w:r>
        <w:rPr>
          <w:rFonts w:asciiTheme="minorEastAsia" w:hAnsiTheme="minorEastAsia" w:eastAsiaTheme="minorEastAsia"/>
          <w:szCs w:val="21"/>
        </w:rPr>
        <w:t>法律法规或招标文件规定的其他情形。 </w:t>
      </w:r>
    </w:p>
    <w:p w14:paraId="5F85832B">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（九）履约担保的金额及形式</w:t>
      </w:r>
    </w:p>
    <w:p w14:paraId="60BC11B2">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w:t>
      </w:r>
      <w:permStart w:id="36" w:edGrp="everyone"/>
      <w:r>
        <w:rPr>
          <w:rFonts w:ascii="Segoe UI Symbol" w:hAnsi="Segoe UI Symbol" w:cs="Segoe UI Symbol"/>
        </w:rPr>
        <w:t>☒</w:t>
      </w:r>
      <w:permEnd w:id="36"/>
      <w:r>
        <w:rPr>
          <w:rFonts w:hint="eastAsia" w:asciiTheme="minorEastAsia" w:hAnsiTheme="minorEastAsia" w:eastAsiaTheme="minorEastAsia"/>
          <w:szCs w:val="21"/>
        </w:rPr>
        <w:t>本次招标项目不需提交履约担保。</w:t>
      </w:r>
    </w:p>
    <w:p w14:paraId="2E01BB74">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ermStart w:id="37" w:edGrp="everyone"/>
      <w:r>
        <w:rPr>
          <w:rFonts w:ascii="Segoe UI Symbol" w:hAnsi="Segoe UI Symbol" w:cs="Segoe UI Symbol"/>
        </w:rPr>
        <w:t>☒</w:t>
      </w:r>
      <w:permEnd w:id="37"/>
      <w:r>
        <w:rPr>
          <w:rFonts w:hint="eastAsia" w:asciiTheme="minorEastAsia" w:hAnsiTheme="minorEastAsia" w:eastAsiaTheme="minorEastAsia"/>
          <w:szCs w:val="21"/>
        </w:rPr>
        <w:t>本次招标项目需提交履约担保。履约担保的金额：</w:t>
      </w:r>
      <w:permStart w:id="38" w:edGrp="everyone"/>
      <w:r>
        <w:rPr>
          <w:rFonts w:hint="eastAsia" w:asciiTheme="minorEastAsia" w:hAnsiTheme="minorEastAsia" w:eastAsiaTheme="minorEastAsia"/>
          <w:szCs w:val="21"/>
        </w:rPr>
        <w:t>合同价格的</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ermEnd w:id="38"/>
    <w:p w14:paraId="48DC70D5">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2、履约担保的形式：</w:t>
      </w:r>
    </w:p>
    <w:p w14:paraId="32F15090">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bookmarkStart w:id="0" w:name="OLE_LINK5"/>
      <w:bookmarkStart w:id="1" w:name="OLE_LINK6"/>
      <w:r>
        <w:rPr>
          <w:rFonts w:hint="eastAsia" w:asciiTheme="minorEastAsia" w:hAnsiTheme="minorEastAsia" w:eastAsiaTheme="minorEastAsia"/>
          <w:szCs w:val="21"/>
        </w:rPr>
        <w:t xml:space="preserve"> </w:t>
      </w:r>
      <w:permStart w:id="39" w:edGrp="everyone"/>
      <w:r>
        <w:rPr>
          <w:rFonts w:ascii="Segoe UI Symbol" w:hAnsi="Segoe UI Symbol" w:cs="Segoe UI Symbol"/>
        </w:rPr>
        <w:t>☒</w:t>
      </w:r>
      <w:permEnd w:id="39"/>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w:t>
      </w:r>
      <w:bookmarkEnd w:id="0"/>
      <w:bookmarkEnd w:id="1"/>
      <w:r>
        <w:rPr>
          <w:rFonts w:hint="eastAsia" w:asciiTheme="minorEastAsia" w:hAnsiTheme="minorEastAsia" w:eastAsiaTheme="minorEastAsia"/>
          <w:szCs w:val="21"/>
        </w:rPr>
        <w:t>履约担保。</w:t>
      </w:r>
    </w:p>
    <w:p w14:paraId="679D5D56">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w:t>
      </w:r>
      <w:permStart w:id="40" w:edGrp="everyone"/>
      <w:r>
        <w:rPr>
          <w:rFonts w:ascii="Segoe UI Symbol" w:hAnsi="Segoe UI Symbol" w:cs="Segoe UI Symbol"/>
        </w:rPr>
        <w:t>☒</w:t>
      </w:r>
      <w:permEnd w:id="40"/>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w:t>
      </w:r>
    </w:p>
    <w:p w14:paraId="2571BA43">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（十）勘察现场</w:t>
      </w:r>
    </w:p>
    <w:p w14:paraId="0AB7BEA3">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1、投标人可以对服务现场和周围环境进行勘察，以获取编制投标文件和签署合同所需的所有资料。勘察现场所发生的费用由投标人承担。</w:t>
      </w:r>
    </w:p>
    <w:p w14:paraId="0E28B5E5">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2、招标人向投标人提供的有关服务现场的资料和数据是招标人现有的能</w:t>
      </w:r>
      <w:r>
        <w:rPr>
          <w:rFonts w:hint="eastAsia" w:asciiTheme="minorEastAsia" w:hAnsiTheme="minorEastAsia" w:eastAsiaTheme="minorEastAsia"/>
          <w:spacing w:val="-10"/>
          <w:szCs w:val="21"/>
        </w:rPr>
        <w:t>使投标人利用的资料。招标人对投标人由此而做出的推论、理解和结论概不负责。</w:t>
      </w:r>
    </w:p>
    <w:p w14:paraId="476A221C">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（十一）投标文件的份数和签署</w:t>
      </w:r>
    </w:p>
    <w:p w14:paraId="10DC6340">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szCs w:val="21"/>
        </w:rPr>
        <w:t>1、</w:t>
      </w:r>
      <w:r>
        <w:rPr>
          <w:rFonts w:hint="eastAsia" w:asciiTheme="minorEastAsia" w:hAnsiTheme="minorEastAsia" w:eastAsiaTheme="minorEastAsia"/>
          <w:b/>
          <w:szCs w:val="21"/>
        </w:rPr>
        <w:t>投标文件按要求装订成册。</w:t>
      </w:r>
    </w:p>
    <w:p w14:paraId="10197F0E">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2、投标文件应使用不能擦去的墨水书写或打印，由投标人加盖公章和法定代表人或法定代表人委托的代理人印鉴或签字。</w:t>
      </w:r>
    </w:p>
    <w:p w14:paraId="558D1DAE">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3、全套投标文件应无涂改和行间插字，除非这些删改是根据招标人的指示进行的，或者是投标人造成的必须修改的错误。修改处应由投标文件签署人加盖印鉴。</w:t>
      </w:r>
    </w:p>
    <w:p w14:paraId="42E42348">
      <w:pPr>
        <w:spacing w:line="500" w:lineRule="exact"/>
        <w:ind w:firstLine="567"/>
        <w:rPr>
          <w:rFonts w:asciiTheme="minorEastAsia" w:hAnsiTheme="minorEastAsia" w:eastAsiaTheme="minorEastAsia"/>
          <w:szCs w:val="21"/>
        </w:rPr>
      </w:pPr>
    </w:p>
    <w:p w14:paraId="5422EC75">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五、投标文件的递交</w:t>
      </w:r>
    </w:p>
    <w:p w14:paraId="4D079DF4">
      <w:p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（十二）投标文件的密封</w:t>
      </w:r>
    </w:p>
    <w:p w14:paraId="15F07C64">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1、投标人应将投标文件密封并加盖投标单位公章。</w:t>
      </w:r>
    </w:p>
    <w:p w14:paraId="46EB0AFA">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（十三）投标截止期</w:t>
      </w:r>
    </w:p>
    <w:p w14:paraId="7A816E1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1、投标人应在投标须知中规定的时间之前将投标文件递交到指定地点。招标人在接到投标文件时将投标文件上注明收到的日期和时间。</w:t>
      </w:r>
    </w:p>
    <w:p w14:paraId="2E97ECDE">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1915D616">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3、超过投标截止期送达的投标文件, 招标人有权拒收。</w:t>
      </w:r>
    </w:p>
    <w:p w14:paraId="548259E3">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（十四）投标文件的修改与撤回</w:t>
      </w:r>
    </w:p>
    <w:p w14:paraId="62B3A22B">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1、投标人可以在递交投标文件以后，在规定的投标截止期之前，以书面形式向招标人递交修改或撤回其投标文件的通知。在投标截止期以后，不得更改投标文件。</w:t>
      </w:r>
    </w:p>
    <w:p w14:paraId="36D668DC">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2、投标文件的修改或撤回，应按本文件第（十一）条规定的要求编制、密封、标志和递交（密封袋上应标明“修改”或“撤回”字样）。</w:t>
      </w:r>
    </w:p>
    <w:p w14:paraId="027BEEF5">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3、投标截止以后，在投标有效期内，投标人不得撤回投标文件，否则其投标保证金将不予退还。</w:t>
      </w:r>
    </w:p>
    <w:p w14:paraId="6B8E9221">
      <w:pPr>
        <w:spacing w:line="500" w:lineRule="exact"/>
        <w:rPr>
          <w:rFonts w:asciiTheme="minorEastAsia" w:hAnsiTheme="minorEastAsia" w:eastAsiaTheme="minorEastAsia"/>
          <w:b/>
          <w:bCs/>
          <w:szCs w:val="21"/>
        </w:rPr>
      </w:pPr>
    </w:p>
    <w:p w14:paraId="65F5C25F">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六、开     标</w:t>
      </w:r>
    </w:p>
    <w:p w14:paraId="3767CCE4">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（十五）开标</w:t>
      </w:r>
    </w:p>
    <w:p w14:paraId="7BA5CC99">
      <w:pPr>
        <w:spacing w:line="500" w:lineRule="exact"/>
        <w:ind w:firstLine="567"/>
        <w:rPr>
          <w:rFonts w:asciiTheme="minorEastAsia" w:hAnsiTheme="minorEastAsia" w:eastAsiaTheme="minorEastAsia"/>
          <w:szCs w:val="21"/>
        </w:rPr>
      </w:pPr>
      <w:permStart w:id="41" w:edGrp="everyone"/>
      <w:r>
        <w:rPr>
          <w:rFonts w:ascii="Segoe UI Symbol" w:hAnsi="Segoe UI Symbol" w:cs="Segoe UI Symbol"/>
        </w:rPr>
        <w:t>☒</w:t>
      </w:r>
      <w:permEnd w:id="41"/>
      <w:r>
        <w:rPr>
          <w:rFonts w:hint="eastAsia" w:asciiTheme="minorEastAsia" w:hAnsiTheme="minorEastAsia" w:eastAsiaTheme="minorEastAsia"/>
          <w:b/>
          <w:szCs w:val="21"/>
        </w:rPr>
        <w:t>不见面开标（腾讯视频会议，会议号为：</w:t>
      </w:r>
      <w:permStart w:id="42" w:edGrp="everyone"/>
      <w:r>
        <w:rPr>
          <w:rFonts w:hint="eastAsia" w:asciiTheme="minorEastAsia" w:hAnsiTheme="minorEastAsia" w:eastAsiaTheme="minorEastAsia"/>
          <w:b/>
          <w:szCs w:val="21"/>
        </w:rPr>
        <w:t xml:space="preserve">           </w:t>
      </w:r>
      <w:permEnd w:id="42"/>
      <w:r>
        <w:rPr>
          <w:rFonts w:hint="eastAsia" w:asciiTheme="minorEastAsia" w:hAnsiTheme="minorEastAsia" w:eastAsiaTheme="minorEastAsia"/>
          <w:b/>
          <w:szCs w:val="21"/>
        </w:rPr>
        <w:t>）</w:t>
      </w:r>
    </w:p>
    <w:p w14:paraId="0DDFB7DC">
      <w:pPr>
        <w:spacing w:line="500" w:lineRule="exact"/>
        <w:ind w:firstLine="567"/>
        <w:rPr>
          <w:rFonts w:ascii="宋体" w:hAnsi="宋体"/>
          <w:szCs w:val="21"/>
        </w:rPr>
      </w:pPr>
      <w:r>
        <w:rPr>
          <w:rFonts w:hint="eastAsia" w:ascii="宋体" w:hAnsi="宋体"/>
          <w:szCs w:val="21"/>
        </w:rPr>
        <w:t>1、“不见面”开评标时各投标人无需到开评标现场，必须于开标截止时间前</w:t>
      </w:r>
      <w:r>
        <w:rPr>
          <w:rFonts w:hint="eastAsia"/>
        </w:rPr>
        <w:t>送(</w:t>
      </w:r>
      <w:r>
        <w:t>寄</w:t>
      </w:r>
      <w:r>
        <w:rPr>
          <w:rFonts w:hint="eastAsia"/>
        </w:rPr>
        <w:t>)</w:t>
      </w:r>
      <w:r>
        <w:t>至开标地点</w:t>
      </w:r>
      <w:permStart w:id="43" w:edGrp="everyone"/>
      <w:r>
        <w:rPr>
          <w:rFonts w:hint="eastAsia"/>
        </w:rPr>
        <w:t xml:space="preserve">地址：       </w:t>
      </w:r>
      <w:permEnd w:id="43"/>
      <w:r>
        <w:t>，或将加密的电子投标文件在投标截止</w:t>
      </w:r>
      <w:r>
        <w:rPr>
          <w:rFonts w:hint="eastAsia"/>
        </w:rPr>
        <w:t>时间</w:t>
      </w:r>
      <w:r>
        <w:t>前发送至邮箱</w:t>
      </w:r>
      <w:permStart w:id="44" w:edGrp="everyone"/>
      <w:r>
        <w:rPr>
          <w:rFonts w:hint="eastAsia"/>
        </w:rPr>
        <w:t xml:space="preserve">       </w:t>
      </w:r>
      <w:permEnd w:id="44"/>
      <w:r>
        <w:rPr>
          <w:rFonts w:hint="eastAsia"/>
        </w:rPr>
        <w:t>，投标人应充分考虑在途时间，确保投标文件在投标截止时间前到达。</w:t>
      </w:r>
    </w:p>
    <w:p w14:paraId="4F4822EF">
      <w:pPr>
        <w:spacing w:line="500" w:lineRule="exact"/>
        <w:ind w:firstLine="567"/>
        <w:rPr>
          <w:rFonts w:ascii="宋体" w:hAnsi="宋体"/>
          <w:szCs w:val="21"/>
        </w:rPr>
      </w:pPr>
      <w:r>
        <w:rPr>
          <w:rFonts w:hint="eastAsia" w:ascii="宋体" w:hAnsi="宋体"/>
          <w:szCs w:val="21"/>
        </w:rPr>
        <w:t>2、投标人参加</w:t>
      </w:r>
      <w:r>
        <w:rPr>
          <w:rFonts w:ascii="宋体" w:hAnsi="宋体"/>
          <w:szCs w:val="21"/>
        </w:rPr>
        <w:t>开标会的应由</w:t>
      </w:r>
      <w:r>
        <w:rPr>
          <w:rFonts w:hint="eastAsia" w:ascii="宋体" w:hAnsi="宋体"/>
          <w:szCs w:val="21"/>
        </w:rPr>
        <w:t>法定代表人或委托代理人准时参加。</w:t>
      </w:r>
      <w:r>
        <w:rPr>
          <w:rFonts w:hint="eastAsia" w:ascii="宋体" w:hAnsi="宋体"/>
          <w:b/>
          <w:szCs w:val="21"/>
        </w:rPr>
        <w:t>投标人未参加开标会议的，视同认可开标结果。</w:t>
      </w:r>
    </w:p>
    <w:p w14:paraId="14620D4D">
      <w:pPr>
        <w:spacing w:line="500" w:lineRule="exact"/>
        <w:rPr>
          <w:rFonts w:ascii="宋体" w:hAnsi="宋体"/>
          <w:szCs w:val="21"/>
        </w:rPr>
      </w:pPr>
      <w:r>
        <w:rPr>
          <w:rFonts w:hint="eastAsia" w:ascii="宋体" w:hAnsi="宋体"/>
          <w:szCs w:val="21"/>
        </w:rPr>
        <w:t xml:space="preserve">     3、</w:t>
      </w:r>
      <w:r>
        <w:rPr>
          <w:rFonts w:ascii="宋体" w:hAnsi="宋体"/>
          <w:szCs w:val="21"/>
        </w:rPr>
        <w:t>开标时，确认投标文件密封</w:t>
      </w:r>
      <w:r>
        <w:rPr>
          <w:rFonts w:hint="eastAsia" w:ascii="宋体" w:hAnsi="宋体"/>
          <w:szCs w:val="21"/>
        </w:rPr>
        <w:t>完好</w:t>
      </w:r>
      <w:r>
        <w:rPr>
          <w:rFonts w:ascii="宋体" w:hAnsi="宋体"/>
          <w:szCs w:val="21"/>
        </w:rPr>
        <w:t>后，由</w:t>
      </w:r>
      <w:r>
        <w:rPr>
          <w:rFonts w:hint="eastAsia" w:ascii="宋体" w:hAnsi="宋体"/>
          <w:szCs w:val="21"/>
        </w:rPr>
        <w:t>招标人（或其委托的招标代理机构）</w:t>
      </w:r>
      <w:r>
        <w:rPr>
          <w:rFonts w:ascii="宋体" w:hAnsi="宋体"/>
          <w:szCs w:val="21"/>
        </w:rPr>
        <w:t>当众拆封，宣布投标人名称、投标价格和招标文件规定的需要宣布的其他内容。</w:t>
      </w:r>
    </w:p>
    <w:p w14:paraId="095FED08">
      <w:pPr>
        <w:spacing w:line="500" w:lineRule="exact"/>
        <w:ind w:firstLine="567"/>
        <w:rPr>
          <w:rFonts w:ascii="宋体" w:hAnsi="宋体"/>
          <w:b/>
          <w:szCs w:val="21"/>
        </w:rPr>
      </w:pPr>
      <w:r>
        <w:rPr>
          <w:rFonts w:hint="eastAsia" w:ascii="宋体" w:hAnsi="宋体"/>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hint="eastAsia" w:ascii="宋体" w:hAnsi="宋体"/>
          <w:b/>
          <w:szCs w:val="21"/>
        </w:rPr>
        <w:t>各投标人需仔细核对开标记录相关内容</w:t>
      </w:r>
      <w:r>
        <w:rPr>
          <w:rFonts w:ascii="宋体" w:hAnsi="宋体"/>
          <w:b/>
          <w:szCs w:val="21"/>
        </w:rPr>
        <w:t>。</w:t>
      </w:r>
    </w:p>
    <w:p w14:paraId="0087ECC1">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71796B69">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（1）投标文件未按招标文件的要求予以密封的或电子投标文件未按招标文件的要求加密的；</w:t>
      </w:r>
    </w:p>
    <w:p w14:paraId="18F63E44">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14:paraId="75002DD3">
      <w:pPr>
        <w:spacing w:line="500" w:lineRule="exact"/>
        <w:ind w:firstLine="567"/>
        <w:rPr>
          <w:rFonts w:asciiTheme="minorEastAsia" w:hAnsiTheme="minorEastAsia" w:eastAsiaTheme="minorEastAsia"/>
          <w:szCs w:val="21"/>
        </w:rPr>
      </w:pPr>
      <w:permStart w:id="45" w:edGrp="everyone"/>
      <w:r>
        <w:rPr>
          <w:rFonts w:hint="eastAsia" w:asciiTheme="majorEastAsia" w:hAnsiTheme="majorEastAsia" w:eastAsiaTheme="majorEastAsia"/>
        </w:rPr>
        <w:t>☑</w:t>
      </w:r>
      <w:permEnd w:id="45"/>
      <w:r>
        <w:rPr>
          <w:rFonts w:hint="eastAsia" w:asciiTheme="minorEastAsia" w:hAnsiTheme="minorEastAsia" w:eastAsiaTheme="minorEastAsia"/>
          <w:b/>
          <w:szCs w:val="21"/>
        </w:rPr>
        <w:t>见面开标</w:t>
      </w:r>
    </w:p>
    <w:p w14:paraId="46C0FE1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1、开标由招标人</w:t>
      </w:r>
      <w:r>
        <w:rPr>
          <w:rFonts w:hint="eastAsia" w:ascii="宋体" w:hAnsi="宋体"/>
          <w:szCs w:val="21"/>
        </w:rPr>
        <w:t>（或其委托的招标代理机构）</w:t>
      </w:r>
      <w:r>
        <w:rPr>
          <w:rFonts w:hint="eastAsia" w:asciiTheme="minorEastAsia" w:hAnsiTheme="minorEastAsia" w:eastAsiaTheme="minorEastAsia"/>
          <w:szCs w:val="21"/>
        </w:rPr>
        <w:t>主持，邀请所有投标人参加。</w:t>
      </w:r>
    </w:p>
    <w:p w14:paraId="5048D808">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14:paraId="2D50AF65">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3、招标人</w:t>
      </w:r>
      <w:r>
        <w:rPr>
          <w:rFonts w:hint="eastAsia" w:ascii="宋体" w:hAnsi="宋体"/>
          <w:szCs w:val="21"/>
        </w:rPr>
        <w:t>（或其委托的招标代理机构）</w:t>
      </w:r>
      <w:r>
        <w:rPr>
          <w:rFonts w:hint="eastAsia" w:asciiTheme="minorEastAsia" w:hAnsiTheme="minorEastAsia" w:eastAsiaTheme="minorEastAsia"/>
          <w:szCs w:val="21"/>
        </w:rPr>
        <w:t>在招标文件要求提交投标文件的截止时间前收到的所有投标文件，开标时都将当众予以拆封、宣读、记录。</w:t>
      </w:r>
    </w:p>
    <w:p w14:paraId="6BDEA7D4">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4、唱标顺序按各投标人送达投标文件时间先后的逆顺序进行。</w:t>
      </w:r>
    </w:p>
    <w:p w14:paraId="37D7EBE3">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5、在开标时，出现下列情形之一的，招标人有权拒收投标文件：</w:t>
      </w:r>
    </w:p>
    <w:p w14:paraId="6809E450">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（1）投标文件未按招标文件的要求予以密封的；</w:t>
      </w:r>
    </w:p>
    <w:p w14:paraId="6FFB1283">
      <w:pPr>
        <w:spacing w:line="500" w:lineRule="exact"/>
        <w:ind w:firstLine="567"/>
        <w:rPr>
          <w:rFonts w:asciiTheme="minorEastAsia" w:hAnsiTheme="minorEastAsia" w:eastAsiaTheme="minorEastAsia"/>
          <w:b/>
          <w:bCs/>
          <w:szCs w:val="21"/>
        </w:rPr>
      </w:pPr>
      <w:r>
        <w:rPr>
          <w:rFonts w:hint="eastAsia" w:asciiTheme="minorEastAsia" w:hAnsiTheme="minorEastAsia" w:eastAsiaTheme="minorEastAsia"/>
          <w:b/>
          <w:bCs/>
          <w:szCs w:val="21"/>
        </w:rPr>
        <w:t>（2）未在开标时间前缴纳投标保证金。</w:t>
      </w:r>
    </w:p>
    <w:p w14:paraId="7D7AE547">
      <w:pPr>
        <w:spacing w:line="500" w:lineRule="exact"/>
        <w:ind w:firstLine="567"/>
        <w:rPr>
          <w:rFonts w:asciiTheme="minorEastAsia" w:hAnsiTheme="minorEastAsia" w:eastAsiaTheme="minorEastAsia"/>
          <w:b/>
          <w:bCs/>
          <w:szCs w:val="21"/>
        </w:rPr>
      </w:pPr>
    </w:p>
    <w:p w14:paraId="361C8DBC">
      <w:pPr>
        <w:spacing w:line="500" w:lineRule="exact"/>
        <w:ind w:firstLine="567"/>
        <w:rPr>
          <w:rFonts w:asciiTheme="minorEastAsia" w:hAnsiTheme="minorEastAsia" w:eastAsiaTheme="minorEastAsia"/>
          <w:b/>
          <w:bCs/>
          <w:szCs w:val="21"/>
        </w:rPr>
      </w:pPr>
    </w:p>
    <w:p w14:paraId="608C1D64">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七、评     标</w:t>
      </w:r>
    </w:p>
    <w:p w14:paraId="4B3BFFC2">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（十六）评标</w:t>
      </w:r>
    </w:p>
    <w:p w14:paraId="476F2212">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1、评标工作：由评标委员会组织进行。</w:t>
      </w:r>
    </w:p>
    <w:p w14:paraId="514832AB">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2、本服务采用以下方式进行评标：</w:t>
      </w:r>
    </w:p>
    <w:p w14:paraId="1D32F893">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hint="eastAsia" w:ascii="宋体" w:hAnsi="宋体"/>
          <w:szCs w:val="21"/>
        </w:rPr>
        <w:t>合理低价法（</w:t>
      </w:r>
      <w:permStart w:id="46" w:edGrp="everyone"/>
      <w:r>
        <w:rPr>
          <w:rFonts w:ascii="Segoe UI Symbol" w:hAnsi="Segoe UI Symbol" w:cs="Segoe UI Symbol"/>
        </w:rPr>
        <w:t>☒</w:t>
      </w:r>
      <w:permEnd w:id="46"/>
      <w:r>
        <w:rPr>
          <w:rFonts w:hint="eastAsia" w:ascii="宋体" w:hAnsi="宋体"/>
          <w:szCs w:val="21"/>
        </w:rPr>
        <w:t>最低投标价</w:t>
      </w:r>
      <w:permStart w:id="47" w:edGrp="everyone"/>
      <w:r>
        <w:rPr>
          <w:rFonts w:ascii="Segoe UI Symbol" w:hAnsi="Segoe UI Symbol" w:cs="Segoe UI Symbol"/>
        </w:rPr>
        <w:t>☒</w:t>
      </w:r>
      <w:permEnd w:id="47"/>
      <w:r>
        <w:rPr>
          <w:rFonts w:hint="eastAsia" w:ascii="宋体" w:hAnsi="宋体"/>
          <w:szCs w:val="21"/>
        </w:rPr>
        <w:t>次低投标价</w:t>
      </w:r>
      <w:permStart w:id="48" w:edGrp="everyone"/>
      <w:r>
        <w:rPr>
          <w:rFonts w:ascii="Segoe UI Symbol" w:hAnsi="Segoe UI Symbol" w:cs="Segoe UI Symbol"/>
        </w:rPr>
        <w:t>☒</w:t>
      </w:r>
      <w:permEnd w:id="48"/>
      <w:r>
        <w:rPr>
          <w:rFonts w:hint="eastAsia" w:ascii="宋体" w:hAnsi="宋体"/>
          <w:szCs w:val="21"/>
        </w:rPr>
        <w:t>合理低价AK</w:t>
      </w:r>
      <w:permStart w:id="49" w:edGrp="everyone"/>
      <w:r>
        <w:rPr>
          <w:rFonts w:ascii="Segoe UI Symbol" w:hAnsi="Segoe UI Symbol" w:cs="Segoe UI Symbol"/>
        </w:rPr>
        <w:t>☒</w:t>
      </w:r>
      <w:permEnd w:id="49"/>
      <w:r>
        <w:rPr>
          <w:rFonts w:hint="eastAsia" w:ascii="宋体" w:hAnsi="宋体"/>
          <w:szCs w:val="21"/>
        </w:rPr>
        <w:t>合理低价ABC</w:t>
      </w:r>
      <w:permStart w:id="50" w:edGrp="everyone"/>
      <w:bookmarkStart w:id="2" w:name="OLE_LINK1"/>
      <w:bookmarkStart w:id="3" w:name="OLE_LINK2"/>
      <w:r>
        <w:rPr>
          <w:rFonts w:hint="eastAsia" w:asciiTheme="majorEastAsia" w:hAnsiTheme="majorEastAsia" w:eastAsiaTheme="majorEastAsia"/>
        </w:rPr>
        <w:t>☑</w:t>
      </w:r>
      <w:permEnd w:id="50"/>
      <w:r>
        <w:rPr>
          <w:rFonts w:hint="eastAsia" w:ascii="宋体" w:hAnsi="宋体"/>
          <w:szCs w:val="21"/>
        </w:rPr>
        <w:t>经评审的最大总价下浮率</w:t>
      </w:r>
      <w:permStart w:id="51" w:edGrp="everyone"/>
      <w:r>
        <w:rPr>
          <w:rFonts w:hint="eastAsia" w:ascii="宋体" w:hAnsi="宋体"/>
          <w:szCs w:val="21"/>
        </w:rPr>
        <w:t>：</w:t>
      </w:r>
      <w:r>
        <w:rPr>
          <w:rFonts w:hint="eastAsia" w:ascii="宋体" w:hAnsi="宋体"/>
          <w:bCs/>
          <w:szCs w:val="21"/>
        </w:rPr>
        <w:t>总价下浮率即投标报价下浮率</w:t>
      </w:r>
      <w:permEnd w:id="51"/>
      <w:r>
        <w:rPr>
          <w:rFonts w:hint="eastAsia" w:ascii="宋体" w:hAnsi="宋体"/>
          <w:bCs/>
          <w:szCs w:val="21"/>
        </w:rPr>
        <w:t xml:space="preserve"> </w:t>
      </w:r>
      <w:r>
        <w:rPr>
          <w:rFonts w:hint="eastAsia" w:ascii="宋体" w:hAnsi="宋体"/>
          <w:szCs w:val="21"/>
        </w:rPr>
        <w:t xml:space="preserve"> </w:t>
      </w:r>
      <w:permStart w:id="52" w:edGrp="everyone"/>
      <w:r>
        <w:rPr>
          <w:rFonts w:ascii="Segoe UI Symbol" w:hAnsi="Segoe UI Symbol" w:cs="Segoe UI Symbol"/>
        </w:rPr>
        <w:t>☒</w:t>
      </w:r>
      <w:r>
        <w:rPr>
          <w:rFonts w:hint="eastAsia" w:asciiTheme="majorEastAsia" w:hAnsiTheme="majorEastAsia" w:eastAsiaTheme="majorEastAsia"/>
          <w:u w:val="single"/>
        </w:rPr>
        <w:t>其他：*******</w:t>
      </w:r>
      <w:permEnd w:id="52"/>
      <w:r>
        <w:rPr>
          <w:rFonts w:hint="eastAsia" w:ascii="宋体" w:hAnsi="宋体"/>
          <w:szCs w:val="21"/>
        </w:rPr>
        <w:t>）</w:t>
      </w:r>
      <w:bookmarkEnd w:id="2"/>
      <w:bookmarkEnd w:id="3"/>
    </w:p>
    <w:p w14:paraId="5C38281B">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（十七）投标文件的澄清</w:t>
      </w:r>
    </w:p>
    <w:p w14:paraId="47C587C7">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11CE4685">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2、对符合招标文件实质性要求，但在个别内容存在遗漏或者提供的技术信息、数据等方面有细微偏差的投标文件，书面要求投标人提供书面澄清材料。</w:t>
      </w:r>
    </w:p>
    <w:p w14:paraId="450B5553">
      <w:pPr>
        <w:spacing w:line="500" w:lineRule="exact"/>
        <w:ind w:firstLine="567"/>
        <w:rPr>
          <w:rFonts w:asciiTheme="minorEastAsia" w:hAnsiTheme="minorEastAsia" w:eastAsiaTheme="minorEastAsia"/>
          <w:b/>
          <w:szCs w:val="21"/>
        </w:rPr>
      </w:pPr>
      <w:r>
        <w:rPr>
          <w:rFonts w:hint="eastAsia" w:asciiTheme="minorEastAsia" w:hAnsiTheme="minorEastAsia" w:eastAsiaTheme="minor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651AB617">
      <w:pPr>
        <w:pStyle w:val="7"/>
        <w:spacing w:line="500" w:lineRule="exact"/>
        <w:ind w:firstLine="0"/>
        <w:rPr>
          <w:rFonts w:asciiTheme="minorEastAsia" w:hAnsiTheme="minorEastAsia" w:eastAsiaTheme="minorEastAsia"/>
          <w:sz w:val="21"/>
          <w:szCs w:val="21"/>
        </w:rPr>
      </w:pPr>
      <w:r>
        <w:rPr>
          <w:rFonts w:hint="eastAsia" w:asciiTheme="minorEastAsia" w:hAnsiTheme="minorEastAsia" w:eastAsiaTheme="minorEastAsia"/>
          <w:b/>
          <w:sz w:val="21"/>
          <w:szCs w:val="21"/>
        </w:rPr>
        <w:t>（十八）</w:t>
      </w:r>
      <w:r>
        <w:rPr>
          <w:rFonts w:hint="eastAsia" w:asciiTheme="minorEastAsia" w:hAnsiTheme="minorEastAsia" w:eastAsiaTheme="minorEastAsia"/>
          <w:sz w:val="21"/>
          <w:szCs w:val="21"/>
        </w:rPr>
        <w:t>评标委员会将审查每一投标文件是否对招标文件提出的所有实质性要求和条件作出响应，未能在实质上响应的投标，将作无效标处理。</w:t>
      </w:r>
    </w:p>
    <w:p w14:paraId="72194467">
      <w:pPr>
        <w:spacing w:line="500" w:lineRule="exact"/>
        <w:rPr>
          <w:rFonts w:asciiTheme="minorEastAsia" w:hAnsiTheme="minorEastAsia" w:eastAsiaTheme="minorEastAsia"/>
          <w:b/>
          <w:bCs/>
          <w:szCs w:val="21"/>
        </w:rPr>
      </w:pPr>
      <w:r>
        <w:rPr>
          <w:rFonts w:hint="eastAsia" w:asciiTheme="minorEastAsia" w:hAnsiTheme="minorEastAsia" w:eastAsiaTheme="minorEastAsia"/>
          <w:b/>
          <w:szCs w:val="21"/>
        </w:rPr>
        <w:t>（十九）</w:t>
      </w:r>
      <w:r>
        <w:rPr>
          <w:rFonts w:hint="eastAsia" w:asciiTheme="minorEastAsia" w:hAnsiTheme="minorEastAsia" w:eastAsiaTheme="minorEastAsia"/>
          <w:b/>
          <w:bCs/>
          <w:szCs w:val="21"/>
        </w:rPr>
        <w:t>投标文件有下述情形之一的，属于重大偏差，视为未能对招标文件作出实质性响应，并按前条规定作无效标处理：</w:t>
      </w:r>
    </w:p>
    <w:p w14:paraId="1A65D2EF">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投标文件中的投标函未加盖投标人的公章；</w:t>
      </w:r>
    </w:p>
    <w:p w14:paraId="3DE4DF95">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投标文件中的投标函未加盖企业法定代表人（或企业法定代表人委托代理人）印章（或签字）的；</w:t>
      </w:r>
    </w:p>
    <w:p w14:paraId="752E7703">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如投标函加盖企业法定代表人委托代理人印章（或签字）的，企业法定代表人委托代理人没有合法、有效的委托书（原件）的；</w:t>
      </w:r>
    </w:p>
    <w:p w14:paraId="7D4CF4BD">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投标文件的关键内容字迹模糊、无法辨认的；</w:t>
      </w:r>
    </w:p>
    <w:p w14:paraId="207E3FFF">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投标人资格条件不符合国家有关规定和招标文件要求的；</w:t>
      </w:r>
    </w:p>
    <w:p w14:paraId="5CB96129">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投标人名称或组织机构与资格审查时不一致的；</w:t>
      </w:r>
    </w:p>
    <w:p w14:paraId="6EFEC52F">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7E0A182A">
      <w:pPr>
        <w:numPr>
          <w:ilvl w:val="0"/>
          <w:numId w:val="1"/>
        </w:numPr>
        <w:spacing w:line="500" w:lineRule="exact"/>
        <w:rPr>
          <w:rFonts w:asciiTheme="minorEastAsia" w:hAnsiTheme="minorEastAsia" w:eastAsiaTheme="minorEastAsia"/>
          <w:b/>
          <w:bCs/>
          <w:szCs w:val="21"/>
        </w:rPr>
      </w:pPr>
      <w:permStart w:id="53" w:edGrp="everyone"/>
      <w:r>
        <w:rPr>
          <w:rFonts w:ascii="Segoe UI Symbol" w:hAnsi="Segoe UI Symbol" w:cs="Segoe UI Symbol"/>
        </w:rPr>
        <w:t>☒</w:t>
      </w:r>
      <w:permEnd w:id="53"/>
      <w:r>
        <w:rPr>
          <w:rFonts w:hint="eastAsia" w:asciiTheme="minorEastAsia" w:hAnsiTheme="minorEastAsia" w:eastAsiaTheme="minorEastAsia"/>
          <w:b/>
          <w:szCs w:val="21"/>
        </w:rPr>
        <w:t>投标报价高于控制总价或各清单子目综合单价的</w:t>
      </w:r>
      <w:r>
        <w:rPr>
          <w:rFonts w:hint="eastAsia"/>
          <w:b/>
        </w:rPr>
        <w:t>；</w:t>
      </w:r>
    </w:p>
    <w:p w14:paraId="7AA2A088">
      <w:pPr>
        <w:spacing w:line="500" w:lineRule="exact"/>
        <w:ind w:left="988"/>
        <w:rPr>
          <w:rFonts w:asciiTheme="minorEastAsia" w:hAnsiTheme="minorEastAsia" w:eastAsiaTheme="minorEastAsia"/>
          <w:b/>
          <w:bCs/>
          <w:szCs w:val="21"/>
        </w:rPr>
      </w:pPr>
      <w:permStart w:id="54" w:edGrp="everyone"/>
      <w:r>
        <w:rPr>
          <w:rFonts w:ascii="Segoe UI Symbol" w:hAnsi="Segoe UI Symbol" w:cs="Segoe UI Symbol"/>
        </w:rPr>
        <w:t>☒</w:t>
      </w:r>
      <w:permEnd w:id="54"/>
      <w:r>
        <w:rPr>
          <w:rFonts w:hint="eastAsia" w:asciiTheme="minorEastAsia" w:hAnsiTheme="minorEastAsia" w:eastAsiaTheme="minorEastAsia"/>
          <w:b/>
          <w:szCs w:val="21"/>
        </w:rPr>
        <w:t>投标报价高于控制总价的</w:t>
      </w:r>
      <w:r>
        <w:rPr>
          <w:rFonts w:hint="eastAsia" w:asciiTheme="minorEastAsia" w:hAnsiTheme="minorEastAsia" w:eastAsiaTheme="minorEastAsia"/>
          <w:b/>
          <w:bCs/>
          <w:szCs w:val="21"/>
        </w:rPr>
        <w:t>；</w:t>
      </w:r>
    </w:p>
    <w:p w14:paraId="6067AA4A">
      <w:pPr>
        <w:spacing w:line="500" w:lineRule="exact"/>
        <w:ind w:left="988"/>
        <w:rPr>
          <w:rFonts w:asciiTheme="minorEastAsia" w:hAnsiTheme="minorEastAsia" w:eastAsiaTheme="minorEastAsia"/>
          <w:b/>
          <w:bCs/>
          <w:szCs w:val="21"/>
        </w:rPr>
      </w:pPr>
      <w:permStart w:id="55" w:edGrp="everyone"/>
      <w:r>
        <w:rPr>
          <w:rFonts w:hint="eastAsia" w:asciiTheme="majorEastAsia" w:hAnsiTheme="majorEastAsia" w:eastAsiaTheme="majorEastAsia"/>
        </w:rPr>
        <w:t>☑</w:t>
      </w:r>
      <w:permEnd w:id="55"/>
      <w:r>
        <w:rPr>
          <w:rFonts w:hint="eastAsia" w:asciiTheme="minorEastAsia" w:hAnsiTheme="minorEastAsia" w:eastAsiaTheme="minorEastAsia"/>
          <w:b/>
          <w:szCs w:val="21"/>
        </w:rPr>
        <w:t>投标下浮率小于控制价下浮率的；</w:t>
      </w:r>
    </w:p>
    <w:p w14:paraId="6DF1EB4E">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同一投标人提交两个及以上不同的投标文件或者投标报价，但招标文件要求提交备选投标的除外；</w:t>
      </w:r>
    </w:p>
    <w:p w14:paraId="10B529D6">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与招标文件提供的工程量清单中的项目编码、项目名称、项目特征、计量单位、工程量不一致的；</w:t>
      </w:r>
    </w:p>
    <w:p w14:paraId="285E93DD">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投标文件载明的招标项目完成期限超过招标文件规定的期限；</w:t>
      </w:r>
    </w:p>
    <w:p w14:paraId="7F25BBEA">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明显不符合技术规格、技术标准的要求；</w:t>
      </w:r>
    </w:p>
    <w:p w14:paraId="3EB95CB1">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投标文件载明的货物包装方式、检验标准和方法等不符合招标文件的要求的；</w:t>
      </w:r>
    </w:p>
    <w:p w14:paraId="42EF2086">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投标文件提出了不能满足招标文件要求或招标人不能接受的工程验收、计量、价款结算和支付办法的；</w:t>
      </w:r>
    </w:p>
    <w:p w14:paraId="13810355">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不同投标人的投标文件以及投标文件制作过程出现了评标委员会认为不应当雷同的情况的；</w:t>
      </w:r>
    </w:p>
    <w:p w14:paraId="7E24E819">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以他人的名义投标，串通投标，以行贿手段谋取中标或者以其他弄虚作假方式投标的；</w:t>
      </w:r>
    </w:p>
    <w:p w14:paraId="2EB10189">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不符合招标文件有关暗标的要求；</w:t>
      </w:r>
    </w:p>
    <w:p w14:paraId="788B36BF">
      <w:pPr>
        <w:numPr>
          <w:ilvl w:val="0"/>
          <w:numId w:val="1"/>
        </w:numPr>
        <w:spacing w:line="500" w:lineRule="exact"/>
        <w:rPr>
          <w:rFonts w:asciiTheme="minorEastAsia" w:hAnsiTheme="minorEastAsia" w:eastAsiaTheme="minorEastAsia"/>
          <w:b/>
          <w:bCs/>
          <w:szCs w:val="21"/>
        </w:rPr>
      </w:pPr>
      <w:r>
        <w:rPr>
          <w:rFonts w:hint="eastAsia" w:asciiTheme="minorEastAsia" w:hAnsiTheme="minorEastAsia" w:eastAsiaTheme="minorEastAsia"/>
          <w:b/>
          <w:bCs/>
          <w:szCs w:val="21"/>
        </w:rPr>
        <w:t>未提供近3年内与</w:t>
      </w:r>
      <w:permStart w:id="56" w:edGrp="everyone"/>
      <w:r>
        <w:rPr>
          <w:rFonts w:hint="eastAsia" w:asciiTheme="minorEastAsia" w:hAnsiTheme="minorEastAsia" w:eastAsiaTheme="minorEastAsia"/>
          <w:b/>
          <w:bCs/>
          <w:szCs w:val="21"/>
        </w:rPr>
        <w:t>黑牡丹（集团）股份有限公司及旗下所控股子公司</w:t>
      </w:r>
      <w:permEnd w:id="56"/>
      <w:r>
        <w:rPr>
          <w:rFonts w:hint="eastAsia" w:asciiTheme="minorEastAsia" w:hAnsiTheme="minorEastAsia" w:eastAsiaTheme="minorEastAsia"/>
          <w:b/>
          <w:bCs/>
          <w:szCs w:val="21"/>
        </w:rPr>
        <w:t>无诉讼关系法律声明的。</w:t>
      </w:r>
    </w:p>
    <w:p w14:paraId="5A095A13">
      <w:pPr>
        <w:spacing w:line="500" w:lineRule="exact"/>
        <w:ind w:firstLine="105" w:firstLineChars="50"/>
        <w:rPr>
          <w:rFonts w:asciiTheme="minorEastAsia" w:hAnsiTheme="minorEastAsia" w:eastAsiaTheme="minorEastAsia"/>
          <w:b/>
          <w:szCs w:val="21"/>
        </w:rPr>
      </w:pPr>
      <w:r>
        <w:rPr>
          <w:rFonts w:hint="eastAsia" w:asciiTheme="minorEastAsia" w:hAnsiTheme="minorEastAsia" w:eastAsiaTheme="minorEastAsia"/>
          <w:b/>
          <w:szCs w:val="21"/>
        </w:rPr>
        <w:t xml:space="preserve">     评标委员会根据规定否决不合格投标或者界定为无效标后，</w:t>
      </w:r>
      <w:r>
        <w:rPr>
          <w:rFonts w:asciiTheme="minorEastAsia" w:hAnsiTheme="minorEastAsia" w:eastAsiaTheme="minorEastAsia"/>
          <w:b/>
          <w:szCs w:val="21"/>
        </w:rPr>
        <w:t>有效投标不足三个的，评标委员会应当对</w:t>
      </w:r>
      <w:r>
        <w:rPr>
          <w:rFonts w:hint="eastAsia" w:asciiTheme="minorEastAsia" w:hAnsiTheme="minorEastAsia" w:eastAsiaTheme="minorEastAsia"/>
          <w:b/>
          <w:szCs w:val="21"/>
        </w:rPr>
        <w:t>投标是否明显缺乏竞争和是否需要否决全部投标进行充分论证，并在</w:t>
      </w:r>
      <w:r>
        <w:rPr>
          <w:rFonts w:asciiTheme="minorEastAsia" w:hAnsiTheme="minorEastAsia" w:eastAsiaTheme="minorEastAsia"/>
          <w:b/>
          <w:szCs w:val="21"/>
        </w:rPr>
        <w:t>评标报告中记载论证过程和结果。评标委员会认为有效投标仍具有竞争性的，应当继续推荐中标候选人</w:t>
      </w:r>
      <w:r>
        <w:rPr>
          <w:rFonts w:hint="eastAsia" w:asciiTheme="minorEastAsia" w:hAnsiTheme="minorEastAsia" w:eastAsiaTheme="minorEastAsia"/>
          <w:b/>
          <w:szCs w:val="21"/>
        </w:rPr>
        <w:t>；</w:t>
      </w:r>
      <w:r>
        <w:rPr>
          <w:rFonts w:asciiTheme="minorEastAsia" w:hAnsiTheme="minorEastAsia" w:eastAsiaTheme="minorEastAsia"/>
          <w:b/>
          <w:szCs w:val="21"/>
        </w:rPr>
        <w:t>评标委员会决定否决所有投标的，应当在评标报告中说明理由。</w:t>
      </w:r>
    </w:p>
    <w:p w14:paraId="0B7C5316">
      <w:pPr>
        <w:spacing w:line="500" w:lineRule="exact"/>
        <w:ind w:firstLine="105" w:firstLineChars="50"/>
        <w:rPr>
          <w:rFonts w:asciiTheme="minorEastAsia" w:hAnsiTheme="minorEastAsia" w:eastAsiaTheme="minorEastAsia"/>
          <w:szCs w:val="21"/>
        </w:rPr>
      </w:pPr>
      <w:r>
        <w:rPr>
          <w:rFonts w:hint="eastAsia" w:asciiTheme="minorEastAsia" w:hAnsiTheme="minorEastAsia" w:eastAsiaTheme="minorEastAsia"/>
          <w:b/>
          <w:szCs w:val="21"/>
        </w:rPr>
        <w:t>（二十）</w:t>
      </w:r>
      <w:r>
        <w:rPr>
          <w:rFonts w:hint="eastAsia" w:asciiTheme="minorEastAsia" w:hAnsiTheme="minorEastAsia" w:eastAsiaTheme="minor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746DA95F">
      <w:pPr>
        <w:spacing w:line="500" w:lineRule="exact"/>
        <w:ind w:firstLine="105" w:firstLineChars="50"/>
        <w:rPr>
          <w:rFonts w:asciiTheme="minorEastAsia" w:hAnsiTheme="minorEastAsia" w:eastAsiaTheme="minorEastAsia"/>
          <w:szCs w:val="21"/>
        </w:rPr>
      </w:pPr>
    </w:p>
    <w:p w14:paraId="56129BAA">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八、授 予 合 同</w:t>
      </w:r>
    </w:p>
    <w:p w14:paraId="2DB36A13">
      <w:pPr>
        <w:spacing w:line="500" w:lineRule="exact"/>
        <w:ind w:firstLine="103" w:firstLineChars="49"/>
        <w:rPr>
          <w:rFonts w:asciiTheme="minorEastAsia" w:hAnsiTheme="minorEastAsia" w:eastAsiaTheme="minorEastAsia"/>
          <w:b/>
          <w:szCs w:val="21"/>
        </w:rPr>
      </w:pPr>
      <w:r>
        <w:rPr>
          <w:rFonts w:hint="eastAsia" w:asciiTheme="minorEastAsia" w:hAnsiTheme="minorEastAsia" w:eastAsiaTheme="minorEastAsia"/>
          <w:b/>
          <w:szCs w:val="21"/>
        </w:rPr>
        <w:t>（二十一）中标</w:t>
      </w:r>
    </w:p>
    <w:p w14:paraId="3E7015F7">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1、确定中标单位后，招标人向中标单位发出中标通知书。中标通知书将成为合同的组成部分。</w:t>
      </w:r>
    </w:p>
    <w:p w14:paraId="7CF37B22">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2、中标单位收到中标通知书后，应在</w:t>
      </w:r>
      <w:permStart w:id="57" w:edGrp="everyone"/>
      <w:r>
        <w:rPr>
          <w:rFonts w:ascii="Segoe UI Symbol" w:hAnsi="Segoe UI Symbol" w:cs="Segoe UI Symbol"/>
        </w:rPr>
        <w:t>☒</w:t>
      </w:r>
      <w:permEnd w:id="57"/>
      <w:r>
        <w:rPr>
          <w:rFonts w:hint="eastAsia" w:asciiTheme="minorEastAsia" w:hAnsiTheme="minorEastAsia" w:eastAsiaTheme="minorEastAsia"/>
          <w:szCs w:val="21"/>
        </w:rPr>
        <w:t>15日</w:t>
      </w:r>
      <w:permStart w:id="58" w:edGrp="everyone"/>
      <w:r>
        <w:rPr>
          <w:rFonts w:hint="eastAsia" w:asciiTheme="minorEastAsia" w:hAnsiTheme="minorEastAsia" w:eastAsiaTheme="minorEastAsia"/>
          <w:szCs w:val="21"/>
        </w:rPr>
        <w:t>☑</w:t>
      </w:r>
      <w:permEnd w:id="58"/>
      <w:r>
        <w:rPr>
          <w:rFonts w:hint="eastAsia" w:asciiTheme="minorEastAsia" w:hAnsiTheme="minorEastAsia" w:eastAsiaTheme="minorEastAsia"/>
          <w:szCs w:val="21"/>
        </w:rPr>
        <w:t xml:space="preserve"> 30日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1B59FFCC">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（二十二）合同签订</w:t>
      </w:r>
    </w:p>
    <w:p w14:paraId="35E203CA">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1、招标人与中标单位将根据《中华人民共和国民法典》的规定，依据招标文件和投标文件签订服务合同。</w:t>
      </w:r>
    </w:p>
    <w:p w14:paraId="31B8A2DD">
      <w:pPr>
        <w:spacing w:line="500" w:lineRule="exact"/>
        <w:ind w:firstLine="567"/>
        <w:rPr>
          <w:rFonts w:asciiTheme="minorEastAsia" w:hAnsiTheme="minorEastAsia" w:eastAsiaTheme="minorEastAsia"/>
          <w:szCs w:val="21"/>
        </w:rPr>
      </w:pPr>
      <w:r>
        <w:rPr>
          <w:rFonts w:hint="eastAsia" w:asciiTheme="minorEastAsia" w:hAnsiTheme="minorEastAsia" w:eastAsiaTheme="minor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74725039">
      <w:pPr>
        <w:spacing w:line="500" w:lineRule="exact"/>
        <w:ind w:firstLine="567"/>
        <w:rPr>
          <w:rFonts w:asciiTheme="minorEastAsia" w:hAnsiTheme="minorEastAsia" w:eastAsiaTheme="minorEastAsia"/>
          <w:szCs w:val="21"/>
        </w:rPr>
      </w:pPr>
      <w:r>
        <w:rPr>
          <w:rFonts w:asciiTheme="minorEastAsia" w:hAnsiTheme="minorEastAsia" w:eastAsiaTheme="minorEastAsia"/>
          <w:szCs w:val="21"/>
        </w:rPr>
        <w:br w:type="page"/>
      </w:r>
    </w:p>
    <w:p w14:paraId="637C1CDE">
      <w:pPr>
        <w:spacing w:line="500" w:lineRule="exact"/>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第三章  标准和要求</w:t>
      </w:r>
    </w:p>
    <w:p w14:paraId="1561C66C">
      <w:pPr>
        <w:spacing w:line="500" w:lineRule="exact"/>
        <w:ind w:firstLine="567"/>
        <w:rPr>
          <w:rFonts w:asciiTheme="minorEastAsia" w:hAnsiTheme="minorEastAsia" w:eastAsiaTheme="minorEastAsia"/>
          <w:szCs w:val="21"/>
        </w:rPr>
      </w:pPr>
    </w:p>
    <w:p w14:paraId="01FA080A">
      <w:pPr>
        <w:spacing w:line="500" w:lineRule="exact"/>
        <w:ind w:firstLine="567"/>
        <w:rPr>
          <w:rFonts w:asciiTheme="minorEastAsia" w:hAnsiTheme="minorEastAsia" w:eastAsiaTheme="minorEastAsia"/>
          <w:b/>
          <w:sz w:val="28"/>
          <w:szCs w:val="28"/>
        </w:rPr>
      </w:pPr>
      <w:r>
        <w:rPr>
          <w:rFonts w:hint="eastAsia" w:asciiTheme="minorEastAsia" w:hAnsiTheme="minorEastAsia" w:eastAsiaTheme="minorEastAsia"/>
          <w:b/>
          <w:szCs w:val="21"/>
        </w:rPr>
        <w:t>合同主要条款概述（包含但不限于以下条款）</w:t>
      </w:r>
    </w:p>
    <w:p w14:paraId="34F714B1">
      <w:pPr>
        <w:spacing w:line="500" w:lineRule="exact"/>
        <w:ind w:firstLine="567"/>
      </w:pPr>
      <w:r>
        <w:rPr>
          <w:rFonts w:hint="eastAsia"/>
        </w:rPr>
        <w:t>一、服务标准和要求：</w:t>
      </w:r>
      <w:permStart w:id="59" w:edGrp="everyone"/>
      <w:r>
        <w:rPr>
          <w:rFonts w:hint="eastAsia"/>
        </w:rPr>
        <w:t xml:space="preserve">                            </w:t>
      </w:r>
    </w:p>
    <w:p w14:paraId="7C6BC2CA">
      <w:pPr>
        <w:spacing w:line="500" w:lineRule="exact"/>
        <w:ind w:firstLine="567"/>
        <w:rPr>
          <w:rFonts w:ascii="宋体" w:hAnsi="宋体" w:cs="宋体"/>
          <w:szCs w:val="21"/>
          <w:highlight w:val="white"/>
        </w:rPr>
      </w:pPr>
      <w:r>
        <w:rPr>
          <w:rFonts w:hint="eastAsia" w:ascii="宋体" w:hAnsi="宋体" w:cs="宋体"/>
          <w:szCs w:val="21"/>
        </w:rPr>
        <w:t>1.监理的范围和</w:t>
      </w:r>
      <w:r>
        <w:rPr>
          <w:rFonts w:hint="eastAsia" w:ascii="宋体" w:hAnsi="宋体" w:cs="宋体"/>
          <w:bCs/>
          <w:szCs w:val="21"/>
        </w:rPr>
        <w:t>内容</w:t>
      </w:r>
      <w:r>
        <w:rPr>
          <w:rFonts w:hint="eastAsia" w:ascii="宋体" w:hAnsi="宋体" w:cs="宋体"/>
          <w:szCs w:val="21"/>
        </w:rPr>
        <w:t>：</w:t>
      </w:r>
      <w:r>
        <w:rPr>
          <w:rFonts w:hint="eastAsia" w:ascii="宋体" w:hAnsi="宋体" w:cs="宋体"/>
          <w:szCs w:val="21"/>
          <w:highlight w:val="white"/>
        </w:rPr>
        <w:t>从施工合同签订至工程竣工交接的全过程工程施工监理；</w:t>
      </w:r>
      <w:r>
        <w:rPr>
          <w:rFonts w:hint="eastAsia" w:ascii="宋体" w:hAnsi="宋体" w:cs="宋体"/>
          <w:b/>
          <w:bCs/>
          <w:szCs w:val="21"/>
          <w:highlight w:val="white"/>
        </w:rPr>
        <w:t>本工程监理范围：</w:t>
      </w:r>
      <w:r>
        <w:rPr>
          <w:rFonts w:hint="eastAsia" w:ascii="宋体" w:hAnsi="宋体" w:cs="宋体"/>
          <w:szCs w:val="21"/>
          <w:highlight w:val="white"/>
        </w:rPr>
        <w:t>本工程施工阶段和保修阶段全过程监理（包括投资、进度、质量、安全控制、合同信息管理、文明施工管理、施工协调等）；按照《建设工程安全生产管理条例》对施工现场进行安全监理。</w:t>
      </w:r>
      <w:r>
        <w:rPr>
          <w:rFonts w:hint="eastAsia" w:ascii="宋体" w:hAnsi="宋体" w:cs="宋体"/>
          <w:b/>
          <w:bCs/>
          <w:szCs w:val="21"/>
          <w:highlight w:val="white"/>
        </w:rPr>
        <w:t>本工程监理内容包括：</w:t>
      </w:r>
      <w:r>
        <w:rPr>
          <w:rFonts w:hint="eastAsia" w:ascii="宋体" w:hAnsi="宋体" w:cs="宋体"/>
          <w:szCs w:val="21"/>
          <w:highlight w:val="white"/>
        </w:rPr>
        <w:t>包括沥青道路修复、自行车坡道等全部分部分项工程。</w:t>
      </w:r>
      <w:r>
        <w:rPr>
          <w:rFonts w:hint="eastAsia" w:ascii="宋体" w:hAnsi="宋体" w:cs="宋体"/>
          <w:b/>
          <w:bCs/>
          <w:szCs w:val="21"/>
          <w:highlight w:val="white"/>
        </w:rPr>
        <w:t>本监理工作内容还包括：</w:t>
      </w:r>
      <w:bookmarkStart w:id="4" w:name="EB16b1fbf10603454ca471fac6f63621cb"/>
      <w:r>
        <w:rPr>
          <w:rFonts w:hint="eastAsia" w:ascii="宋体" w:hAnsi="宋体" w:cs="宋体"/>
          <w:szCs w:val="21"/>
          <w:highlight w:val="white"/>
        </w:rPr>
        <w:t>协助业主负责解决与本工程有关的外部事宜</w:t>
      </w:r>
      <w:bookmarkEnd w:id="4"/>
      <w:r>
        <w:rPr>
          <w:rFonts w:hint="eastAsia" w:ascii="宋体" w:hAnsi="宋体" w:cs="宋体"/>
          <w:szCs w:val="21"/>
          <w:highlight w:val="white"/>
        </w:rPr>
        <w:t>。</w:t>
      </w:r>
    </w:p>
    <w:p w14:paraId="4D24746B">
      <w:pPr>
        <w:spacing w:line="500" w:lineRule="exact"/>
        <w:ind w:firstLine="567"/>
        <w:rPr>
          <w:rFonts w:ascii="宋体" w:hAnsi="宋体" w:cs="宋体"/>
          <w:szCs w:val="21"/>
        </w:rPr>
      </w:pPr>
      <w:r>
        <w:rPr>
          <w:rFonts w:hint="eastAsia" w:ascii="宋体" w:hAnsi="宋体" w:cs="宋体"/>
          <w:szCs w:val="21"/>
        </w:rPr>
        <w:t>2.监理人应提交报告的种类(包括监理规划、监理月报及约定的专项报告)、时间和份数：监理规划的提交应该在签署本合同后14日内，份数1份；监理月报的提交应在每月的25日前，份数2份；专项总结报告在相应工程施工完成15天内提交，份数2份。</w:t>
      </w:r>
    </w:p>
    <w:p w14:paraId="1B1781E0">
      <w:pPr>
        <w:spacing w:line="500" w:lineRule="exact"/>
        <w:ind w:firstLine="567"/>
        <w:rPr>
          <w:rFonts w:ascii="宋体" w:hAnsi="宋体" w:cs="宋体"/>
          <w:szCs w:val="21"/>
        </w:rPr>
      </w:pPr>
      <w:r>
        <w:rPr>
          <w:rFonts w:hint="eastAsia" w:ascii="宋体" w:hAnsi="宋体" w:cs="宋体"/>
          <w:szCs w:val="21"/>
        </w:rPr>
        <w:t>3.人员要求：总监理工程师1人，其他监理人员1人。监理人应组建满足工作需要的项目监理机构，配备必要的检测设备。项目监理机构的主要人员应具有相应的资格条件。在合同履行过程中，总监理工程师及重要岗位监理人员应保持相对稳定，以保证监理工作正常进行。</w:t>
      </w:r>
    </w:p>
    <w:p w14:paraId="1921195C">
      <w:pPr>
        <w:spacing w:line="500" w:lineRule="exact"/>
        <w:ind w:firstLine="567"/>
      </w:pPr>
      <w:r>
        <w:rPr>
          <w:rFonts w:hint="eastAsia" w:ascii="宋体" w:hAnsi="宋体" w:cs="宋体"/>
          <w:szCs w:val="21"/>
        </w:rPr>
        <w:t>总监及现场监理人员一经中标确定如无特殊情况不得更换，特殊情况包括行为人丧失民事行为能力、离职等，更换的人员需与中标人员有同等的资格、职称、业绩等条件，并需经委托人同意和建设行政主管部门备案后方可更换。</w:t>
      </w:r>
      <w:r>
        <w:t xml:space="preserve"> </w:t>
      </w:r>
    </w:p>
    <w:permEnd w:id="59"/>
    <w:p w14:paraId="25E47E66">
      <w:pPr>
        <w:spacing w:line="500" w:lineRule="exact"/>
        <w:ind w:firstLine="567"/>
      </w:pPr>
      <w:r>
        <w:rPr>
          <w:rFonts w:hint="eastAsia"/>
        </w:rPr>
        <w:t>二、验收标准：</w:t>
      </w:r>
      <w:permStart w:id="60" w:edGrp="everyone"/>
      <w:r>
        <w:rPr>
          <w:rFonts w:hint="eastAsia"/>
        </w:rPr>
        <w:t>中华人民共和国有关现行建设的法律、法规、规程；a、本工程建设文件、相关依法成立的建设合同及设计图纸；b、新北区关于施工现场及信用考核的文件规定；c、建设行政主管部门及行业协会的有关监理工作政策、要求。d、委托监理工程所在地标准及规范；本合同以及以后所签订补充或变更协议；委托人与第三方签订的与监理服务相关的其他合同；委托监理工程实施过程中有关的来往函件。</w:t>
      </w:r>
    </w:p>
    <w:permEnd w:id="60"/>
    <w:p w14:paraId="691881D9">
      <w:pPr>
        <w:spacing w:line="500" w:lineRule="exact"/>
        <w:ind w:firstLine="567"/>
      </w:pPr>
      <w:r>
        <w:rPr>
          <w:rFonts w:hint="eastAsia"/>
        </w:rPr>
        <w:t>三、服务工期要求：</w:t>
      </w:r>
      <w:permStart w:id="61" w:edGrp="everyone"/>
      <w:r>
        <w:rPr>
          <w:rFonts w:hint="eastAsia" w:asciiTheme="minorEastAsia" w:hAnsiTheme="minorEastAsia" w:eastAsiaTheme="minorEastAsia"/>
          <w:szCs w:val="21"/>
        </w:rPr>
        <w:t>项目开工至项目竣工验收，具体以招标人通知为准。</w:t>
      </w:r>
    </w:p>
    <w:permEnd w:id="61"/>
    <w:p w14:paraId="79DB7849">
      <w:pPr>
        <w:spacing w:line="500" w:lineRule="exact"/>
        <w:ind w:firstLine="567"/>
      </w:pPr>
      <w:r>
        <w:rPr>
          <w:rFonts w:hint="eastAsia"/>
        </w:rPr>
        <w:t>四、</w:t>
      </w:r>
      <w:r>
        <w:t>付款条款</w:t>
      </w:r>
      <w:r>
        <w:rPr>
          <w:rFonts w:hint="eastAsia"/>
        </w:rPr>
        <w:t>：</w:t>
      </w:r>
      <w:permStart w:id="62" w:edGrp="everyone"/>
      <w:r>
        <w:rPr>
          <w:rFonts w:hint="eastAsia"/>
        </w:rPr>
        <w:t>竣工验收备案后隔月月底付至标准监理费的 80%；余款经结算审定后且监理档案交付委托人两年后隔月月底一次性付清。</w:t>
      </w:r>
    </w:p>
    <w:permEnd w:id="62"/>
    <w:p w14:paraId="6ACAFEDC">
      <w:pPr>
        <w:spacing w:line="500" w:lineRule="exact"/>
        <w:ind w:firstLine="567"/>
      </w:pPr>
      <w:r>
        <w:rPr>
          <w:rFonts w:hint="eastAsia"/>
        </w:rPr>
        <w:t>五、界面划分：</w:t>
      </w:r>
      <w:permStart w:id="63" w:edGrp="everyone"/>
      <w:r>
        <w:rPr>
          <w:rFonts w:hint="eastAsia"/>
        </w:rPr>
        <w:t>/</w:t>
      </w:r>
    </w:p>
    <w:permEnd w:id="63"/>
    <w:p w14:paraId="57D8BB99">
      <w:pPr>
        <w:spacing w:line="500" w:lineRule="exact"/>
        <w:ind w:firstLine="569" w:firstLineChars="270"/>
        <w:jc w:val="left"/>
        <w:rPr>
          <w:rFonts w:asciiTheme="minorEastAsia" w:hAnsiTheme="minorEastAsia" w:eastAsiaTheme="minorEastAsia"/>
          <w:b/>
          <w:szCs w:val="21"/>
        </w:rPr>
      </w:pPr>
    </w:p>
    <w:p w14:paraId="00B75536">
      <w:pPr>
        <w:spacing w:line="500" w:lineRule="exact"/>
        <w:ind w:firstLine="569" w:firstLineChars="270"/>
        <w:jc w:val="left"/>
        <w:rPr>
          <w:rFonts w:asciiTheme="minorEastAsia" w:hAnsiTheme="minorEastAsia" w:eastAsiaTheme="minorEastAsia"/>
          <w:b/>
          <w:szCs w:val="21"/>
        </w:rPr>
      </w:pPr>
    </w:p>
    <w:p w14:paraId="47A59B8E">
      <w:pPr>
        <w:spacing w:line="500" w:lineRule="exact"/>
        <w:jc w:val="center"/>
        <w:rPr>
          <w:rFonts w:asciiTheme="minorEastAsia" w:hAnsiTheme="minorEastAsia" w:eastAsiaTheme="minorEastAsia"/>
          <w:b/>
          <w:szCs w:val="21"/>
        </w:rPr>
      </w:pPr>
    </w:p>
    <w:p w14:paraId="5A21594C">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第四章  合同（详见附件）</w:t>
      </w:r>
    </w:p>
    <w:p w14:paraId="1FEA6810">
      <w:pPr>
        <w:spacing w:line="500" w:lineRule="exact"/>
        <w:jc w:val="center"/>
        <w:rPr>
          <w:rFonts w:asciiTheme="minorEastAsia" w:hAnsiTheme="minorEastAsia" w:eastAsiaTheme="minorEastAsia"/>
          <w:szCs w:val="21"/>
        </w:rPr>
      </w:pPr>
    </w:p>
    <w:p w14:paraId="079FA1F9">
      <w:pPr>
        <w:spacing w:line="500" w:lineRule="exact"/>
        <w:jc w:val="center"/>
        <w:rPr>
          <w:rFonts w:asciiTheme="minorEastAsia" w:hAnsiTheme="minorEastAsia" w:eastAsiaTheme="minorEastAsia"/>
          <w:szCs w:val="21"/>
        </w:rPr>
      </w:pPr>
    </w:p>
    <w:p w14:paraId="5BD92150">
      <w:pPr>
        <w:spacing w:line="500" w:lineRule="exact"/>
        <w:jc w:val="center"/>
        <w:rPr>
          <w:rFonts w:asciiTheme="minorEastAsia" w:hAnsiTheme="minorEastAsia" w:eastAsiaTheme="minorEastAsia"/>
          <w:szCs w:val="21"/>
        </w:rPr>
      </w:pPr>
    </w:p>
    <w:p w14:paraId="55A73F86">
      <w:pPr>
        <w:spacing w:line="500" w:lineRule="exact"/>
        <w:jc w:val="center"/>
        <w:rPr>
          <w:rFonts w:asciiTheme="minorEastAsia" w:hAnsiTheme="minorEastAsia" w:eastAsiaTheme="minorEastAsia"/>
          <w:b/>
          <w:sz w:val="44"/>
          <w:szCs w:val="44"/>
        </w:rPr>
      </w:pPr>
    </w:p>
    <w:p w14:paraId="4C8C2DBA">
      <w:pPr>
        <w:spacing w:line="500" w:lineRule="exact"/>
        <w:jc w:val="center"/>
        <w:rPr>
          <w:rFonts w:asciiTheme="minorEastAsia" w:hAnsiTheme="minorEastAsia" w:eastAsiaTheme="minorEastAsia"/>
          <w:b/>
          <w:szCs w:val="21"/>
        </w:rPr>
      </w:pPr>
    </w:p>
    <w:p w14:paraId="22E0943E">
      <w:pPr>
        <w:adjustRightInd w:val="0"/>
        <w:snapToGrid w:val="0"/>
        <w:spacing w:line="500" w:lineRule="exact"/>
        <w:jc w:val="center"/>
        <w:rPr>
          <w:rFonts w:asciiTheme="minorEastAsia" w:hAnsiTheme="minorEastAsia" w:eastAsiaTheme="minorEastAsia"/>
          <w:b/>
          <w:szCs w:val="21"/>
        </w:rPr>
      </w:pPr>
    </w:p>
    <w:p w14:paraId="78C8CD3E">
      <w:pPr>
        <w:widowControl/>
        <w:jc w:val="left"/>
        <w:rPr>
          <w:rFonts w:asciiTheme="minorEastAsia" w:hAnsiTheme="minorEastAsia" w:eastAsiaTheme="minorEastAsia"/>
          <w:b/>
          <w:szCs w:val="21"/>
        </w:rPr>
      </w:pPr>
      <w:r>
        <w:rPr>
          <w:rFonts w:asciiTheme="minorEastAsia" w:hAnsiTheme="minorEastAsia" w:eastAsiaTheme="minorEastAsia"/>
          <w:b/>
          <w:szCs w:val="21"/>
        </w:rPr>
        <w:br w:type="page"/>
      </w:r>
    </w:p>
    <w:p w14:paraId="795E026C">
      <w:pPr>
        <w:adjustRightInd w:val="0"/>
        <w:snapToGrid w:val="0"/>
        <w:spacing w:line="500" w:lineRule="exact"/>
        <w:jc w:val="center"/>
        <w:rPr>
          <w:rFonts w:asciiTheme="minorEastAsia" w:hAnsiTheme="minorEastAsia" w:eastAsiaTheme="minorEastAsia"/>
          <w:b/>
          <w:szCs w:val="21"/>
        </w:rPr>
      </w:pPr>
    </w:p>
    <w:p w14:paraId="5D4D12E3">
      <w:pPr>
        <w:widowControl/>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附件1：评标办法</w:t>
      </w:r>
    </w:p>
    <w:p w14:paraId="12CD1667">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评标、定标办法：本着公平、公正、公开的原则，由评委负责评标，招标人择优确定中标人。</w:t>
      </w:r>
    </w:p>
    <w:p w14:paraId="1FFF8C42">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250DC95B">
      <w:pPr>
        <w:widowControl/>
        <w:spacing w:line="500" w:lineRule="exact"/>
        <w:ind w:firstLine="420" w:firstLineChars="200"/>
        <w:jc w:val="left"/>
      </w:pPr>
      <w:permStart w:id="64" w:edGrp="everyone"/>
      <w:r>
        <w:rPr>
          <w:rFonts w:ascii="Segoe UI Symbol" w:hAnsi="Segoe UI Symbol" w:cs="Segoe UI Symbol"/>
        </w:rPr>
        <w:t>☒</w:t>
      </w:r>
      <w:permEnd w:id="64"/>
      <w:r>
        <w:t>投标人的投标总价或单价均不得高于招标控制价（若投标单位任意一家报价的税率与招标控制价税率不一致时，以税前价比较），否则为无效标处理。</w:t>
      </w:r>
      <w:r>
        <w:br w:type="textWrapping"/>
      </w:r>
      <w:r>
        <w:rPr>
          <w:rFonts w:hint="eastAsia"/>
        </w:rPr>
        <w:t xml:space="preserve">    </w:t>
      </w:r>
      <w:permStart w:id="65" w:edGrp="everyone"/>
      <w:r>
        <w:rPr>
          <w:rFonts w:ascii="Segoe UI Symbol" w:hAnsi="Segoe UI Symbol" w:cs="Segoe UI Symbol"/>
        </w:rPr>
        <w:t>☒</w:t>
      </w:r>
      <w:permEnd w:id="65"/>
      <w:r>
        <w:t>投标人的投标总价不得高于招标控制价（若投标单位任意一家报价的税率与招标控制价税率不一致时，以税前价比较），否则为无效标处理。</w:t>
      </w:r>
    </w:p>
    <w:p w14:paraId="32620944">
      <w:pPr>
        <w:widowControl/>
        <w:spacing w:line="500" w:lineRule="exact"/>
        <w:ind w:firstLine="420" w:firstLineChars="200"/>
        <w:jc w:val="left"/>
        <w:rPr>
          <w:rFonts w:ascii="宋体" w:hAnsi="宋体"/>
          <w:sz w:val="24"/>
        </w:rPr>
      </w:pPr>
      <w:permStart w:id="66" w:edGrp="everyone"/>
      <w:r>
        <w:rPr>
          <w:rFonts w:hint="eastAsia"/>
        </w:rPr>
        <w:t>☑</w:t>
      </w:r>
      <w:permEnd w:id="66"/>
      <w:r>
        <w:rPr>
          <w:rFonts w:hint="eastAsia"/>
        </w:rPr>
        <w:t>投标人的投标下浮率不得低于控制价下浮率，</w:t>
      </w:r>
      <w:r>
        <w:t>否则为无效标处理。</w:t>
      </w:r>
    </w:p>
    <w:p w14:paraId="4DDD534D">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465A9A77">
      <w:pPr>
        <w:widowControl/>
        <w:spacing w:line="500" w:lineRule="exact"/>
        <w:ind w:firstLine="420" w:firstLineChars="200"/>
        <w:jc w:val="left"/>
        <w:rPr>
          <w:rFonts w:asciiTheme="minorEastAsia" w:hAnsiTheme="minorEastAsia" w:eastAsiaTheme="minorEastAsia"/>
          <w:szCs w:val="21"/>
        </w:rPr>
      </w:pPr>
      <w:permStart w:id="67" w:edGrp="everyone"/>
      <w:r>
        <w:rPr>
          <w:rFonts w:ascii="Segoe UI Symbol" w:hAnsi="Segoe UI Symbol" w:cs="Segoe UI Symbol"/>
        </w:rPr>
        <w:t>☒</w:t>
      </w:r>
      <w:permEnd w:id="67"/>
      <w:r>
        <w:rPr>
          <w:rFonts w:hint="eastAsia" w:asciiTheme="minorEastAsia" w:hAnsiTheme="minorEastAsia" w:eastAsiaTheme="minorEastAsia"/>
          <w:b/>
          <w:szCs w:val="21"/>
        </w:rPr>
        <w:t>经评审的最低投标报价：</w:t>
      </w:r>
      <w:r>
        <w:rPr>
          <w:rFonts w:hint="eastAsia" w:asciiTheme="minorEastAsia" w:hAnsiTheme="minorEastAsia" w:eastAsiaTheme="minorEastAsia"/>
          <w:szCs w:val="21"/>
        </w:rPr>
        <w:t>由评委对各投标单位的投标文件及报价进行综合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如第二次投标报价仍相同，则进行第三次报价，以此类推，直至出现第一中标候选人。</w:t>
      </w:r>
    </w:p>
    <w:p w14:paraId="2D0C6213">
      <w:pPr>
        <w:widowControl/>
        <w:spacing w:line="500" w:lineRule="exact"/>
        <w:ind w:firstLine="420" w:firstLineChars="200"/>
        <w:jc w:val="left"/>
        <w:rPr>
          <w:rFonts w:asciiTheme="minorEastAsia" w:hAnsiTheme="minorEastAsia" w:eastAsiaTheme="minorEastAsia"/>
          <w:szCs w:val="21"/>
        </w:rPr>
      </w:pPr>
      <w:permStart w:id="68" w:edGrp="everyone"/>
      <w:r>
        <w:rPr>
          <w:rFonts w:hint="eastAsia"/>
        </w:rPr>
        <w:t>☑</w:t>
      </w:r>
      <w:permEnd w:id="68"/>
      <w:r>
        <w:rPr>
          <w:rFonts w:hint="eastAsia" w:asciiTheme="minorEastAsia" w:hAnsiTheme="minorEastAsia" w:eastAsiaTheme="minorEastAsia"/>
          <w:b/>
          <w:szCs w:val="21"/>
        </w:rPr>
        <w:t>经评审的最大总价下浮率：</w:t>
      </w:r>
      <w:r>
        <w:rPr>
          <w:rFonts w:hint="eastAsia" w:asciiTheme="minorEastAsia" w:hAnsiTheme="minorEastAsia" w:eastAsiaTheme="minorEastAsia"/>
          <w:szCs w:val="21"/>
        </w:rPr>
        <w:t>由评委对各投标单位的投标文件及报价进行综合评审，在有效投标报价中</w:t>
      </w:r>
      <w:r>
        <w:rPr>
          <w:rFonts w:hint="eastAsia" w:ascii="宋体" w:hAnsi="宋体"/>
          <w:szCs w:val="21"/>
        </w:rPr>
        <w:t>经评审的最大总价下浮率的</w:t>
      </w:r>
      <w:r>
        <w:rPr>
          <w:rFonts w:hint="eastAsia" w:asciiTheme="minorEastAsia" w:hAnsiTheme="minorEastAsia" w:eastAsiaTheme="minorEastAsia"/>
          <w:szCs w:val="21"/>
        </w:rPr>
        <w:t>为中标候选人，但是投标价格低于成本的除外。如有两家或两家以上</w:t>
      </w:r>
      <w:r>
        <w:rPr>
          <w:rFonts w:hint="eastAsia" w:ascii="宋体" w:hAnsi="宋体"/>
          <w:szCs w:val="21"/>
        </w:rPr>
        <w:t>最大总价下浮率</w:t>
      </w:r>
      <w:r>
        <w:rPr>
          <w:rFonts w:hint="eastAsia" w:asciiTheme="minorEastAsia" w:hAnsiTheme="minorEastAsia" w:eastAsiaTheme="minorEastAsia"/>
          <w:szCs w:val="21"/>
        </w:rPr>
        <w:t>相同，则该投标人现场进行二次报价，二次报价后</w:t>
      </w:r>
      <w:r>
        <w:rPr>
          <w:rFonts w:hint="eastAsia" w:ascii="宋体" w:hAnsi="宋体"/>
          <w:szCs w:val="21"/>
        </w:rPr>
        <w:t>最大总价下浮率</w:t>
      </w:r>
      <w:r>
        <w:rPr>
          <w:rFonts w:hint="eastAsia" w:asciiTheme="minorEastAsia" w:hAnsiTheme="minorEastAsia" w:eastAsiaTheme="minorEastAsia"/>
          <w:szCs w:val="21"/>
        </w:rPr>
        <w:t>的投标人为第一中标候选人。如第二次</w:t>
      </w:r>
      <w:r>
        <w:rPr>
          <w:rFonts w:hint="eastAsia" w:ascii="宋体" w:hAnsi="宋体"/>
          <w:szCs w:val="21"/>
        </w:rPr>
        <w:t>最大总价下浮率</w:t>
      </w:r>
      <w:r>
        <w:rPr>
          <w:rFonts w:hint="eastAsia" w:asciiTheme="minorEastAsia" w:hAnsiTheme="minorEastAsia" w:eastAsiaTheme="minorEastAsia"/>
          <w:szCs w:val="21"/>
        </w:rPr>
        <w:t>仍相同，则进行第三次报价，以此类推，直至出现第一中标候选人。</w:t>
      </w:r>
    </w:p>
    <w:p w14:paraId="367B81A4">
      <w:pPr>
        <w:widowControl/>
        <w:spacing w:line="500" w:lineRule="exact"/>
        <w:ind w:firstLine="420" w:firstLineChars="200"/>
        <w:jc w:val="left"/>
        <w:rPr>
          <w:rFonts w:ascii="宋体" w:hAnsi="宋体"/>
          <w:szCs w:val="21"/>
        </w:rPr>
      </w:pPr>
      <w:permStart w:id="69" w:edGrp="everyone"/>
      <w:r>
        <w:rPr>
          <w:rFonts w:ascii="Segoe UI Symbol" w:hAnsi="Segoe UI Symbol" w:cs="Segoe UI Symbol"/>
        </w:rPr>
        <w:t>☒</w:t>
      </w:r>
      <w:permEnd w:id="69"/>
      <w:r>
        <w:rPr>
          <w:rFonts w:hint="eastAsia" w:asciiTheme="minorEastAsia" w:hAnsiTheme="minorEastAsia" w:eastAsiaTheme="minorEastAsia"/>
          <w:b/>
          <w:szCs w:val="21"/>
        </w:rPr>
        <w:t>经评审的次低投标报价：</w:t>
      </w:r>
      <w:r>
        <w:rPr>
          <w:rFonts w:hint="eastAsia" w:asciiTheme="minorEastAsia" w:hAnsiTheme="minorEastAsia" w:eastAsiaTheme="minorEastAsia"/>
          <w:szCs w:val="21"/>
        </w:rPr>
        <w:t>由评委对各投标单位的投标文件及报价进行综合评审，在有效投标报价中经评审的税前次低投标报价的投标人为第一中标候选人，但是投标价格低于成本的除外，除最低价和次低价外按投标报价由低到高依次确定第二、三中标候选人。如有两家或两家以上有效税前次低投标报价相同，则该投标人现场进行二次报价，二次报价后税前最低投标报价的投标人为第一中标候选人。如第二次投标报价仍相同，则进行第三次报价，以此类推，直至出现第一中标候选人。</w:t>
      </w:r>
    </w:p>
    <w:p w14:paraId="4E9459D4">
      <w:pPr>
        <w:widowControl/>
        <w:spacing w:line="500" w:lineRule="exact"/>
        <w:ind w:firstLine="420" w:firstLineChars="200"/>
        <w:jc w:val="left"/>
        <w:rPr>
          <w:rFonts w:asciiTheme="minorEastAsia" w:hAnsiTheme="minorEastAsia" w:eastAsiaTheme="minorEastAsia"/>
          <w:szCs w:val="21"/>
        </w:rPr>
      </w:pPr>
      <w:permStart w:id="70" w:edGrp="everyone"/>
      <w:r>
        <w:rPr>
          <w:rFonts w:ascii="Segoe UI Symbol" w:hAnsi="Segoe UI Symbol" w:cs="Segoe UI Symbol"/>
        </w:rPr>
        <w:t>☒</w:t>
      </w:r>
      <w:permEnd w:id="70"/>
      <w:r>
        <w:rPr>
          <w:rFonts w:hint="eastAsia" w:asciiTheme="minorEastAsia" w:hAnsiTheme="minorEastAsia" w:eastAsiaTheme="minorEastAsia"/>
          <w:b/>
          <w:szCs w:val="21"/>
        </w:rPr>
        <w:t>合理低价AK：</w:t>
      </w:r>
      <w:r>
        <w:rPr>
          <w:rFonts w:hint="eastAsia" w:asciiTheme="minorEastAsia" w:hAnsiTheme="minorEastAsia" w:eastAsiaTheme="minorEastAsia"/>
          <w:szCs w:val="21"/>
        </w:rPr>
        <w:t>确定评标基准价：评标基准价C=A×K</w:t>
      </w:r>
    </w:p>
    <w:p w14:paraId="2291191D">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以有效投标文件的评标价算术平均值为A：若有效投标文件＜7家时,以有效投标文件的评标价算术平均值为A；若有效投标文件7-9家时，去掉其中的一个最高价和一个最低价后取算术平均值为A；若有效投标文件≥10家时，去掉其中的两个最高价和两个最低价后取算术平均值为A。</w:t>
      </w:r>
    </w:p>
    <w:p w14:paraId="7F771681">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K值在开标时由投标人代表随机抽取确定，K值的取值范围为95%、96%、97%、98%。</w:t>
      </w:r>
    </w:p>
    <w:p w14:paraId="5E549EE3">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C值一经确定，在后续的评审中出现的任何情形都将不改变C值的结果。</w:t>
      </w:r>
    </w:p>
    <w:p w14:paraId="70E21C53">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以经评审的评标基准价得最高分，并以此为基准，确定其他投标人的价格得分。评标价与评标基准价比对，每低 1%减扣的分值为0.6分，每高1%减扣的分值为0.9分，偏离不足1%的，按插入法计算得分。评分计算过程中的偏离率和分值计算结果均保留两位小数，第三位四舍五入。</w:t>
      </w:r>
    </w:p>
    <w:p w14:paraId="0E3F00D8">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①在所有有效投标文件中得分最高的投标单位为第一中标候选人，其他依次为第二、三中标候选人。 </w:t>
      </w:r>
    </w:p>
    <w:p w14:paraId="4D3D35A3">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②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 w14:paraId="073E5D22">
      <w:pPr>
        <w:widowControl/>
        <w:spacing w:line="440" w:lineRule="exact"/>
        <w:ind w:firstLine="420" w:firstLineChars="200"/>
        <w:jc w:val="left"/>
        <w:rPr>
          <w:rFonts w:ascii="宋体" w:hAnsi="宋体"/>
          <w:szCs w:val="21"/>
        </w:rPr>
      </w:pPr>
      <w:permStart w:id="71" w:edGrp="everyone"/>
      <w:r>
        <w:rPr>
          <w:rFonts w:ascii="Segoe UI Symbol" w:hAnsi="Segoe UI Symbol" w:cs="Segoe UI Symbol"/>
        </w:rPr>
        <w:t>☒</w:t>
      </w:r>
      <w:permEnd w:id="71"/>
      <w:r>
        <w:rPr>
          <w:rFonts w:hint="eastAsia" w:asciiTheme="minorEastAsia" w:hAnsiTheme="minorEastAsia" w:eastAsiaTheme="minorEastAsia"/>
          <w:b/>
          <w:szCs w:val="21"/>
        </w:rPr>
        <w:t>合理低价ABC：</w:t>
      </w:r>
      <w:r>
        <w:rPr>
          <w:rFonts w:hint="eastAsia" w:ascii="宋体" w:hAnsi="宋体"/>
          <w:szCs w:val="21"/>
        </w:rPr>
        <w:t>通过相关投标数据合成确定评标基准价，高出或低于此基准价相应扣分。ABC评标基准价J=（A×50%+B×30%+C×20%）×K；</w:t>
      </w:r>
    </w:p>
    <w:p w14:paraId="478B1EA3">
      <w:pPr>
        <w:widowControl/>
        <w:spacing w:line="440" w:lineRule="exact"/>
        <w:ind w:firstLine="420" w:firstLineChars="200"/>
        <w:jc w:val="left"/>
        <w:rPr>
          <w:rFonts w:ascii="宋体" w:hAnsi="宋体"/>
          <w:szCs w:val="21"/>
        </w:rPr>
      </w:pPr>
      <w:r>
        <w:rPr>
          <w:rFonts w:hint="eastAsia" w:ascii="宋体" w:hAnsi="宋体"/>
          <w:szCs w:val="21"/>
        </w:rPr>
        <w:t>A=本次招标项目最高投标限价×（100%-下浮率△）；</w:t>
      </w:r>
    </w:p>
    <w:p w14:paraId="1D3CE01F">
      <w:pPr>
        <w:widowControl/>
        <w:spacing w:line="440" w:lineRule="exact"/>
        <w:ind w:firstLine="420" w:firstLineChars="200"/>
        <w:jc w:val="left"/>
        <w:rPr>
          <w:rFonts w:ascii="宋体" w:hAnsi="宋体"/>
          <w:szCs w:val="21"/>
        </w:rPr>
      </w:pPr>
      <w:r>
        <w:rPr>
          <w:rFonts w:hint="eastAsia" w:ascii="宋体" w:hAnsi="宋体"/>
          <w:szCs w:val="21"/>
        </w:rPr>
        <w:t>B=在规定范围内的评标价除C值外的任意一个评标价，在开标时随机抽取确定；</w:t>
      </w:r>
    </w:p>
    <w:p w14:paraId="103729C1">
      <w:pPr>
        <w:widowControl/>
        <w:spacing w:line="440" w:lineRule="exact"/>
        <w:ind w:firstLine="420" w:firstLineChars="200"/>
        <w:jc w:val="left"/>
        <w:rPr>
          <w:rFonts w:ascii="宋体" w:hAnsi="宋体"/>
          <w:szCs w:val="21"/>
        </w:rPr>
      </w:pPr>
      <w:r>
        <w:rPr>
          <w:rFonts w:hint="eastAsia" w:ascii="宋体" w:hAnsi="宋体"/>
          <w:szCs w:val="21"/>
        </w:rPr>
        <w:t>C=在规定范围内的本次开标最低评标价。</w:t>
      </w:r>
    </w:p>
    <w:p w14:paraId="512111C2">
      <w:pPr>
        <w:widowControl/>
        <w:spacing w:line="440" w:lineRule="exact"/>
        <w:ind w:firstLine="420" w:firstLineChars="200"/>
        <w:jc w:val="left"/>
        <w:rPr>
          <w:rFonts w:ascii="宋体" w:hAnsi="宋体"/>
          <w:szCs w:val="21"/>
        </w:rPr>
      </w:pPr>
      <w:r>
        <w:rPr>
          <w:rFonts w:hint="eastAsia" w:ascii="宋体" w:hAnsi="宋体"/>
          <w:szCs w:val="21"/>
        </w:rPr>
        <w:t>规定范围为：高于［(本次所有有效投标报价的平均值×0.7+本次招标项目最高投标限价×0.3)×</w:t>
      </w:r>
      <w:permStart w:id="72" w:edGrp="everyone"/>
      <w:r>
        <w:rPr>
          <w:rFonts w:hint="eastAsia" w:ascii="宋体" w:hAnsi="宋体"/>
          <w:szCs w:val="21"/>
        </w:rPr>
        <w:t>0.75</w:t>
      </w:r>
      <w:permEnd w:id="72"/>
      <w:r>
        <w:rPr>
          <w:rFonts w:hint="eastAsia" w:ascii="宋体" w:hAnsi="宋体"/>
          <w:szCs w:val="21"/>
        </w:rPr>
        <w:t>］的有效投标报价；</w:t>
      </w:r>
    </w:p>
    <w:p w14:paraId="0E953364">
      <w:pPr>
        <w:widowControl/>
        <w:spacing w:line="440" w:lineRule="exact"/>
        <w:ind w:firstLine="420" w:firstLineChars="200"/>
        <w:jc w:val="left"/>
        <w:rPr>
          <w:rFonts w:ascii="宋体" w:hAnsi="宋体"/>
          <w:szCs w:val="21"/>
        </w:rPr>
      </w:pPr>
      <w:r>
        <w:rPr>
          <w:rFonts w:hint="eastAsia" w:ascii="宋体" w:hAnsi="宋体"/>
          <w:szCs w:val="21"/>
        </w:rPr>
        <w:t>上述最高投标限价和评标价均应扣除工程（专业工程暂估价）后参与计算和抽取；本工程的（专业工程暂估价）为</w:t>
      </w:r>
      <w:permStart w:id="73" w:edGrp="everyone"/>
      <w:r>
        <w:rPr>
          <w:rFonts w:hint="eastAsia" w:ascii="宋体" w:hAnsi="宋体"/>
          <w:szCs w:val="21"/>
          <w:u w:val="single"/>
        </w:rPr>
        <w:t>0</w:t>
      </w:r>
      <w:permEnd w:id="73"/>
      <w:r>
        <w:rPr>
          <w:rFonts w:hint="eastAsia" w:ascii="宋体" w:hAnsi="宋体"/>
          <w:szCs w:val="21"/>
        </w:rPr>
        <w:t>万元。</w:t>
      </w:r>
    </w:p>
    <w:p w14:paraId="2E0C85CB">
      <w:pPr>
        <w:widowControl/>
        <w:spacing w:line="440" w:lineRule="exact"/>
        <w:ind w:firstLine="420" w:firstLineChars="200"/>
        <w:jc w:val="left"/>
        <w:rPr>
          <w:rFonts w:ascii="宋体" w:hAnsi="宋体"/>
          <w:szCs w:val="21"/>
        </w:rPr>
      </w:pPr>
      <w:r>
        <w:rPr>
          <w:rFonts w:hint="eastAsia" w:ascii="宋体" w:hAnsi="宋体"/>
          <w:szCs w:val="21"/>
        </w:rPr>
        <w:t>注：</w:t>
      </w:r>
    </w:p>
    <w:p w14:paraId="4BCDFEAE">
      <w:pPr>
        <w:widowControl/>
        <w:spacing w:line="440" w:lineRule="exact"/>
        <w:ind w:firstLine="420" w:firstLineChars="200"/>
        <w:jc w:val="left"/>
        <w:rPr>
          <w:rFonts w:ascii="宋体" w:hAnsi="宋体"/>
          <w:szCs w:val="21"/>
        </w:rPr>
      </w:pPr>
      <w:r>
        <w:rPr>
          <w:rFonts w:hint="eastAsia" w:ascii="宋体" w:hAnsi="宋体"/>
          <w:szCs w:val="21"/>
        </w:rPr>
        <w:t>①下浮系数K取值（96%、96.5%、97%、97.5%、98%、98.5%、99%，在开标时随机抽取确定)；</w:t>
      </w:r>
    </w:p>
    <w:p w14:paraId="20FE460D">
      <w:pPr>
        <w:widowControl/>
        <w:spacing w:line="440" w:lineRule="exact"/>
        <w:ind w:firstLine="420" w:firstLineChars="200"/>
        <w:jc w:val="left"/>
        <w:rPr>
          <w:rFonts w:ascii="宋体" w:hAnsi="宋体"/>
          <w:szCs w:val="21"/>
        </w:rPr>
      </w:pPr>
      <w:r>
        <w:rPr>
          <w:rFonts w:hint="eastAsia" w:ascii="宋体" w:hAnsi="宋体"/>
          <w:szCs w:val="21"/>
        </w:rPr>
        <w:t>②下浮率Δ取值</w:t>
      </w:r>
      <w:permStart w:id="74" w:edGrp="everyone"/>
      <w:r>
        <w:rPr>
          <w:rFonts w:hint="eastAsia" w:ascii="宋体" w:hAnsi="宋体"/>
          <w:szCs w:val="21"/>
        </w:rPr>
        <w:t>（房屋建筑工程： 1%、2%、3%、4%、5%、6%、7%、8%、9%、10%，在开标时随机抽取确定)；</w:t>
      </w:r>
    </w:p>
    <w:p w14:paraId="7345B7B8">
      <w:pPr>
        <w:widowControl/>
        <w:spacing w:line="440" w:lineRule="exact"/>
        <w:ind w:firstLine="420" w:firstLineChars="200"/>
        <w:jc w:val="left"/>
        <w:rPr>
          <w:rFonts w:ascii="宋体" w:hAnsi="宋体"/>
          <w:szCs w:val="21"/>
        </w:rPr>
      </w:pPr>
      <w:r>
        <w:rPr>
          <w:rFonts w:hint="eastAsia" w:ascii="宋体" w:hAnsi="宋体"/>
          <w:szCs w:val="21"/>
        </w:rPr>
        <w:t>（装饰装修工程： 3%、4%、5%、6%、7%、8%、9%、10%、11%、12%，在开标时随机抽取确定)；</w:t>
      </w:r>
    </w:p>
    <w:p w14:paraId="28198446">
      <w:pPr>
        <w:widowControl/>
        <w:spacing w:line="440" w:lineRule="exact"/>
        <w:ind w:firstLine="420" w:firstLineChars="200"/>
        <w:jc w:val="left"/>
        <w:rPr>
          <w:rFonts w:ascii="宋体" w:hAnsi="宋体"/>
          <w:szCs w:val="21"/>
        </w:rPr>
      </w:pPr>
      <w:r>
        <w:rPr>
          <w:rFonts w:hint="eastAsia" w:ascii="宋体" w:hAnsi="宋体"/>
          <w:szCs w:val="21"/>
        </w:rPr>
        <w:t>（建筑幕墙工程、钢结构工程： 6%、7%、8%、9%、10%、11%、12%、13%、14%、15%，在开标时随机抽取确定)；</w:t>
      </w:r>
    </w:p>
    <w:p w14:paraId="1397E6A5">
      <w:pPr>
        <w:widowControl/>
        <w:spacing w:line="440" w:lineRule="exact"/>
        <w:ind w:firstLine="420" w:firstLineChars="200"/>
        <w:jc w:val="left"/>
        <w:rPr>
          <w:rFonts w:ascii="宋体" w:hAnsi="宋体"/>
          <w:szCs w:val="21"/>
        </w:rPr>
      </w:pPr>
      <w:r>
        <w:rPr>
          <w:rFonts w:hint="eastAsia" w:ascii="宋体" w:hAnsi="宋体"/>
          <w:szCs w:val="21"/>
        </w:rPr>
        <w:t>（机电安装工程：6%、7%、8%、9%、10%、11%、12%、13%、14%、15%，在开标时随机抽取确定)；</w:t>
      </w:r>
    </w:p>
    <w:p w14:paraId="5B2B3E41">
      <w:pPr>
        <w:widowControl/>
        <w:spacing w:line="440" w:lineRule="exact"/>
        <w:ind w:firstLine="420" w:firstLineChars="200"/>
        <w:jc w:val="left"/>
        <w:rPr>
          <w:rFonts w:ascii="宋体" w:hAnsi="宋体"/>
          <w:szCs w:val="21"/>
        </w:rPr>
      </w:pPr>
      <w:r>
        <w:rPr>
          <w:rFonts w:hint="eastAsia" w:ascii="宋体" w:hAnsi="宋体"/>
          <w:szCs w:val="21"/>
        </w:rPr>
        <w:t>（市政绿化工程： 18%、19%、20%、21%、22%、23%、24%、25%、26%、27%，在开标时随机抽取确定)；</w:t>
      </w:r>
      <w:permEnd w:id="74"/>
    </w:p>
    <w:p w14:paraId="3866FA77">
      <w:pPr>
        <w:widowControl/>
        <w:spacing w:line="440" w:lineRule="exact"/>
        <w:ind w:firstLine="420" w:firstLineChars="200"/>
        <w:jc w:val="left"/>
        <w:rPr>
          <w:rFonts w:ascii="宋体" w:hAnsi="宋体"/>
          <w:szCs w:val="21"/>
        </w:rPr>
      </w:pPr>
      <w:r>
        <w:rPr>
          <w:rFonts w:hint="eastAsia" w:ascii="宋体" w:hAnsi="宋体"/>
          <w:szCs w:val="21"/>
        </w:rPr>
        <w:t>③以经评审的ABC评标基准价得最高分100分，并以此为基准，确定其他投标人的价格得分。各评标价扣除（专业工程暂估价）后比对 ABC 评标基准价，每偏离1%减扣一定的分值(0.6分、0.7分、0.8分，在开标时随机抽取确定)。每低1%减扣的分值为随机抽取值，每高1%减扣的分值为随机抽取值的1.5倍，偏离不足1%的，按插入法计算得分。</w:t>
      </w:r>
    </w:p>
    <w:p w14:paraId="2C919656">
      <w:pPr>
        <w:widowControl/>
        <w:spacing w:line="440" w:lineRule="exact"/>
        <w:ind w:firstLine="420" w:firstLineChars="200"/>
        <w:jc w:val="left"/>
        <w:rPr>
          <w:rFonts w:ascii="宋体" w:hAnsi="宋体"/>
          <w:szCs w:val="21"/>
        </w:rPr>
      </w:pPr>
      <w:r>
        <w:rPr>
          <w:rFonts w:hint="eastAsia" w:ascii="宋体" w:hAnsi="宋体"/>
          <w:szCs w:val="21"/>
        </w:rPr>
        <w:t>④开标时有效标少于等于3家的，不再采用ABC评标基准价办法，采用最低评标价作为评标基准价。</w:t>
      </w:r>
    </w:p>
    <w:p w14:paraId="38DAB695">
      <w:pPr>
        <w:widowControl/>
        <w:spacing w:line="440" w:lineRule="exact"/>
        <w:ind w:firstLine="420" w:firstLineChars="200"/>
        <w:jc w:val="left"/>
        <w:rPr>
          <w:rFonts w:ascii="宋体" w:hAnsi="宋体"/>
          <w:szCs w:val="21"/>
        </w:rPr>
      </w:pPr>
      <w:r>
        <w:rPr>
          <w:rFonts w:hint="eastAsia" w:ascii="宋体" w:hAnsi="宋体"/>
          <w:szCs w:val="21"/>
        </w:rPr>
        <w:t>⑤评标价指有效投标文件经澄清、补正和修正算术计算错误的投标报价。</w:t>
      </w:r>
    </w:p>
    <w:p w14:paraId="77616B93">
      <w:pPr>
        <w:widowControl/>
        <w:spacing w:line="440" w:lineRule="exact"/>
        <w:ind w:firstLine="420" w:firstLineChars="200"/>
        <w:jc w:val="left"/>
        <w:rPr>
          <w:rFonts w:ascii="宋体" w:hAnsi="宋体"/>
          <w:szCs w:val="21"/>
        </w:rPr>
      </w:pPr>
      <w:r>
        <w:rPr>
          <w:rFonts w:hint="eastAsia" w:ascii="宋体" w:hAnsi="宋体"/>
          <w:szCs w:val="21"/>
        </w:rPr>
        <w:t>⑥所有抽签均在开标后评标委员会所有评委确定有效标后由投标人代表在开标时进行随机抽取。</w:t>
      </w:r>
    </w:p>
    <w:p w14:paraId="1820D1D0">
      <w:pPr>
        <w:spacing w:line="440" w:lineRule="exact"/>
        <w:ind w:firstLine="420" w:firstLineChars="200"/>
        <w:jc w:val="left"/>
        <w:rPr>
          <w:rFonts w:ascii="宋体" w:hAnsi="宋体"/>
          <w:szCs w:val="21"/>
        </w:rPr>
      </w:pPr>
      <w:r>
        <w:rPr>
          <w:rFonts w:hint="eastAsia" w:ascii="宋体" w:hAnsi="宋体"/>
          <w:szCs w:val="21"/>
        </w:rPr>
        <w:t>⑦书面评标报告未经评标委员会全体成员签字之前，评标过程中的差错应当及时纠正。评标委员会完成评标（签署完成书面评标报告），抽取产生的各类抽签值和评标基准价不因招投标当事人质疑、投诉、复议以及其它任何情形而改变（除计算错误外）。</w:t>
      </w:r>
    </w:p>
    <w:p w14:paraId="7FEE2D63">
      <w:pPr>
        <w:widowControl/>
        <w:spacing w:line="440" w:lineRule="exact"/>
        <w:ind w:firstLine="420" w:firstLineChars="200"/>
        <w:jc w:val="left"/>
        <w:rPr>
          <w:rFonts w:ascii="宋体" w:hAnsi="宋体"/>
          <w:szCs w:val="21"/>
        </w:rPr>
      </w:pPr>
      <w:r>
        <w:rPr>
          <w:rFonts w:hint="eastAsia" w:ascii="宋体" w:hAnsi="宋体"/>
          <w:szCs w:val="21"/>
        </w:rPr>
        <w:t xml:space="preserve">⑧在所有有效投标文件中得分最高的投标单位为第一中标候选人，其他依次为第二、三中标候选人。 </w:t>
      </w:r>
    </w:p>
    <w:p w14:paraId="785D569F">
      <w:pPr>
        <w:widowControl/>
        <w:spacing w:line="500" w:lineRule="exact"/>
        <w:ind w:firstLine="420" w:firstLineChars="200"/>
        <w:jc w:val="left"/>
        <w:rPr>
          <w:rFonts w:ascii="宋体" w:hAnsi="宋体"/>
          <w:szCs w:val="21"/>
        </w:rPr>
      </w:pPr>
      <w:r>
        <w:rPr>
          <w:rFonts w:hint="eastAsia" w:ascii="宋体" w:hAnsi="宋体"/>
          <w:szCs w:val="21"/>
        </w:rPr>
        <w:t>⑨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 w14:paraId="4BDACFCE">
      <w:pPr>
        <w:widowControl/>
        <w:spacing w:line="500" w:lineRule="exact"/>
        <w:ind w:firstLine="420" w:firstLineChars="200"/>
        <w:jc w:val="left"/>
        <w:rPr>
          <w:rFonts w:asciiTheme="minorEastAsia" w:hAnsiTheme="minorEastAsia" w:eastAsiaTheme="minorEastAsia"/>
          <w:b/>
          <w:szCs w:val="21"/>
        </w:rPr>
      </w:pPr>
      <w:permStart w:id="75" w:edGrp="everyone"/>
      <w:r>
        <w:rPr>
          <w:rFonts w:ascii="Segoe UI Symbol" w:hAnsi="Segoe UI Symbol" w:cs="Segoe UI Symbol"/>
        </w:rPr>
        <w:t>☒</w:t>
      </w:r>
      <w:r>
        <w:rPr>
          <w:rFonts w:hint="eastAsia" w:asciiTheme="minorEastAsia" w:hAnsiTheme="minorEastAsia" w:eastAsiaTheme="minorEastAsia"/>
          <w:b/>
          <w:szCs w:val="21"/>
        </w:rPr>
        <w:t>其他单因素评标办法：*******</w:t>
      </w:r>
      <w:permEnd w:id="75"/>
    </w:p>
    <w:p w14:paraId="4309F00F">
      <w:pPr>
        <w:widowControl/>
        <w:spacing w:line="500" w:lineRule="exact"/>
        <w:jc w:val="left"/>
        <w:rPr>
          <w:rFonts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14:paraId="59E5350F">
      <w:pPr>
        <w:adjustRightInd w:val="0"/>
        <w:snapToGrid w:val="0"/>
        <w:spacing w:line="500" w:lineRule="exact"/>
        <w:jc w:val="left"/>
        <w:rPr>
          <w:rFonts w:asciiTheme="minorEastAsia" w:hAnsiTheme="minorEastAsia" w:eastAsiaTheme="minorEastAsia"/>
          <w:b/>
          <w:sz w:val="44"/>
          <w:szCs w:val="44"/>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w:t>
      </w:r>
      <w:permStart w:id="76" w:edGrp="everyone"/>
      <w:permEnd w:id="76"/>
      <w:r>
        <w:rPr>
          <w:rFonts w:asciiTheme="minorEastAsia" w:hAnsiTheme="minorEastAsia" w:eastAsiaTheme="minorEastAsia"/>
          <w:szCs w:val="21"/>
        </w:rPr>
        <w:t>等风险的，招标人可要求中标候选人调整不平衡报价、增加履约保证金等增信措施）；4.定标。</w:t>
      </w:r>
    </w:p>
    <w:p w14:paraId="74C34998">
      <w:pPr>
        <w:widowControl/>
        <w:spacing w:line="500" w:lineRule="exact"/>
        <w:ind w:firstLine="421"/>
        <w:jc w:val="left"/>
        <w:rPr>
          <w:rFonts w:asciiTheme="minorEastAsia" w:hAnsiTheme="minorEastAsia" w:eastAsiaTheme="minorEastAsia"/>
          <w:b/>
          <w:szCs w:val="21"/>
        </w:rPr>
      </w:pPr>
    </w:p>
    <w:p w14:paraId="15F1DE08">
      <w:pPr>
        <w:adjustRightInd w:val="0"/>
        <w:snapToGrid w:val="0"/>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第七章  投标文件格式</w:t>
      </w:r>
    </w:p>
    <w:p w14:paraId="30D709FF">
      <w:pPr>
        <w:spacing w:line="500" w:lineRule="exact"/>
        <w:rPr>
          <w:rFonts w:asciiTheme="minorEastAsia" w:hAnsiTheme="minorEastAsia" w:eastAsiaTheme="minorEastAsia"/>
          <w:szCs w:val="21"/>
        </w:rPr>
      </w:pPr>
    </w:p>
    <w:p w14:paraId="77F6B5CD">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(名称)</w:t>
      </w:r>
    </w:p>
    <w:p w14:paraId="490663F8">
      <w:pPr>
        <w:spacing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标段服务招标</w:t>
      </w:r>
    </w:p>
    <w:p w14:paraId="59C2AB63">
      <w:pPr>
        <w:spacing w:before="312" w:beforeLines="100" w:line="500" w:lineRule="exact"/>
        <w:jc w:val="center"/>
        <w:rPr>
          <w:rFonts w:asciiTheme="minorEastAsia" w:hAnsiTheme="minorEastAsia" w:eastAsiaTheme="minorEastAsia"/>
          <w:sz w:val="44"/>
          <w:szCs w:val="44"/>
        </w:rPr>
      </w:pPr>
      <w:r>
        <w:rPr>
          <w:rFonts w:hint="eastAsia" w:asciiTheme="minorEastAsia" w:hAnsiTheme="minorEastAsia" w:eastAsiaTheme="minorEastAsia"/>
          <w:sz w:val="44"/>
          <w:szCs w:val="44"/>
          <w:highlight w:val="white"/>
        </w:rPr>
        <w:t>投  标  文  件</w:t>
      </w:r>
    </w:p>
    <w:p w14:paraId="5D26D1A5">
      <w:pPr>
        <w:spacing w:line="500" w:lineRule="exact"/>
        <w:jc w:val="center"/>
        <w:rPr>
          <w:rFonts w:asciiTheme="minorEastAsia" w:hAnsiTheme="minorEastAsia" w:eastAsiaTheme="minorEastAsia"/>
          <w:szCs w:val="21"/>
        </w:rPr>
      </w:pPr>
    </w:p>
    <w:p w14:paraId="20373E16">
      <w:pPr>
        <w:spacing w:line="500" w:lineRule="exact"/>
        <w:jc w:val="center"/>
        <w:rPr>
          <w:rFonts w:asciiTheme="minorEastAsia" w:hAnsiTheme="minorEastAsia" w:eastAsiaTheme="minorEastAsia"/>
          <w:szCs w:val="21"/>
        </w:rPr>
      </w:pPr>
    </w:p>
    <w:p w14:paraId="3B147AFE">
      <w:pPr>
        <w:spacing w:line="500" w:lineRule="exact"/>
        <w:jc w:val="center"/>
        <w:rPr>
          <w:rFonts w:asciiTheme="minorEastAsia" w:hAnsiTheme="minorEastAsia" w:eastAsiaTheme="minorEastAsia"/>
          <w:szCs w:val="21"/>
        </w:rPr>
      </w:pPr>
    </w:p>
    <w:p w14:paraId="123742CF">
      <w:pPr>
        <w:spacing w:line="500" w:lineRule="exact"/>
        <w:jc w:val="center"/>
        <w:rPr>
          <w:rFonts w:asciiTheme="minorEastAsia" w:hAnsiTheme="minorEastAsia" w:eastAsiaTheme="minorEastAsia"/>
          <w:szCs w:val="21"/>
        </w:rPr>
      </w:pPr>
    </w:p>
    <w:p w14:paraId="2275C391">
      <w:pPr>
        <w:spacing w:line="500" w:lineRule="exact"/>
        <w:jc w:val="center"/>
        <w:rPr>
          <w:rFonts w:asciiTheme="minorEastAsia" w:hAnsiTheme="minorEastAsia" w:eastAsiaTheme="minorEastAsia"/>
          <w:szCs w:val="21"/>
        </w:rPr>
      </w:pPr>
    </w:p>
    <w:p w14:paraId="2A8F1FE4">
      <w:pPr>
        <w:spacing w:line="500" w:lineRule="exact"/>
        <w:jc w:val="center"/>
        <w:rPr>
          <w:rFonts w:asciiTheme="minorEastAsia" w:hAnsiTheme="minorEastAsia" w:eastAsiaTheme="minorEastAsia"/>
          <w:szCs w:val="21"/>
        </w:rPr>
      </w:pPr>
    </w:p>
    <w:p w14:paraId="1C1D890D">
      <w:pPr>
        <w:spacing w:line="500" w:lineRule="exact"/>
        <w:jc w:val="center"/>
        <w:rPr>
          <w:rFonts w:asciiTheme="minorEastAsia" w:hAnsiTheme="minorEastAsia" w:eastAsiaTheme="minorEastAsia"/>
          <w:szCs w:val="21"/>
        </w:rPr>
      </w:pPr>
    </w:p>
    <w:p w14:paraId="1A7CD47B">
      <w:pPr>
        <w:spacing w:line="500" w:lineRule="exact"/>
        <w:rPr>
          <w:rFonts w:asciiTheme="minorEastAsia" w:hAnsiTheme="minorEastAsia" w:eastAsiaTheme="minorEastAsia"/>
          <w:szCs w:val="21"/>
        </w:rPr>
      </w:pPr>
    </w:p>
    <w:p w14:paraId="366508DD">
      <w:pPr>
        <w:spacing w:line="500" w:lineRule="exact"/>
        <w:jc w:val="center"/>
        <w:rPr>
          <w:rFonts w:asciiTheme="minorEastAsia" w:hAnsiTheme="minorEastAsia" w:eastAsiaTheme="minorEastAsia"/>
          <w:szCs w:val="21"/>
        </w:rPr>
      </w:pPr>
    </w:p>
    <w:p w14:paraId="283FC761">
      <w:pPr>
        <w:spacing w:line="500" w:lineRule="exact"/>
        <w:jc w:val="center"/>
        <w:rPr>
          <w:rFonts w:asciiTheme="minorEastAsia" w:hAnsiTheme="minorEastAsia" w:eastAsiaTheme="minorEastAsia"/>
          <w:szCs w:val="21"/>
        </w:rPr>
      </w:pPr>
    </w:p>
    <w:p w14:paraId="0191E8C1">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投标人：(盖单位章)</w:t>
      </w:r>
    </w:p>
    <w:p w14:paraId="2E0EDCD8">
      <w:pPr>
        <w:spacing w:line="500" w:lineRule="exact"/>
        <w:jc w:val="center"/>
        <w:rPr>
          <w:rFonts w:asciiTheme="minorEastAsia" w:hAnsiTheme="minorEastAsia" w:eastAsiaTheme="minorEastAsia"/>
          <w:szCs w:val="21"/>
        </w:rPr>
      </w:pPr>
      <w:r>
        <w:rPr>
          <w:rFonts w:hint="eastAsia" w:asciiTheme="minorEastAsia" w:hAnsiTheme="minorEastAsia" w:eastAsiaTheme="minorEastAsia"/>
          <w:szCs w:val="21"/>
          <w:highlight w:val="white"/>
        </w:rPr>
        <w:t>法定代表人或其委托代理人：(签字)</w:t>
      </w:r>
    </w:p>
    <w:p w14:paraId="492BA4AE">
      <w:pPr>
        <w:spacing w:line="500" w:lineRule="exact"/>
        <w:jc w:val="center"/>
        <w:rPr>
          <w:rFonts w:asciiTheme="minorEastAsia" w:hAnsiTheme="minorEastAsia" w:eastAsiaTheme="minorEastAsia"/>
          <w:szCs w:val="21"/>
        </w:rPr>
      </w:pPr>
    </w:p>
    <w:p w14:paraId="261E04B7">
      <w:pPr>
        <w:spacing w:line="500" w:lineRule="exact"/>
        <w:ind w:firstLine="420" w:firstLineChars="200"/>
        <w:jc w:val="center"/>
        <w:rPr>
          <w:rFonts w:asciiTheme="minorEastAsia" w:hAnsiTheme="minorEastAsia" w:eastAsiaTheme="minorEastAsia"/>
          <w:szCs w:val="21"/>
          <w:highlight w:val="white"/>
        </w:rPr>
      </w:pPr>
      <w:r>
        <w:rPr>
          <w:rFonts w:hint="eastAsia" w:asciiTheme="minorEastAsia" w:hAnsiTheme="minorEastAsia" w:eastAsiaTheme="minorEastAsia"/>
          <w:szCs w:val="21"/>
          <w:highlight w:val="white"/>
        </w:rPr>
        <w:t>年月日</w:t>
      </w:r>
    </w:p>
    <w:p w14:paraId="70A4087E">
      <w:pPr>
        <w:pageBreakBefore/>
        <w:spacing w:line="500" w:lineRule="exact"/>
        <w:jc w:val="center"/>
        <w:outlineLvl w:val="1"/>
        <w:rPr>
          <w:rFonts w:cs="宋体" w:asciiTheme="minorEastAsia" w:hAnsiTheme="minorEastAsia" w:eastAsiaTheme="minorEastAsia"/>
          <w:b/>
          <w:color w:val="000000"/>
          <w:kern w:val="0"/>
          <w:sz w:val="44"/>
          <w:szCs w:val="44"/>
        </w:rPr>
      </w:pPr>
      <w:bookmarkStart w:id="5" w:name="_Toc39736133"/>
      <w:r>
        <w:rPr>
          <w:rFonts w:hint="eastAsia" w:cs="宋体" w:asciiTheme="minorEastAsia" w:hAnsiTheme="minorEastAsia" w:eastAsiaTheme="minorEastAsia"/>
          <w:b/>
          <w:color w:val="000000"/>
          <w:kern w:val="0"/>
          <w:sz w:val="44"/>
          <w:szCs w:val="44"/>
          <w:highlight w:val="white"/>
        </w:rPr>
        <w:t>目   录</w:t>
      </w:r>
      <w:bookmarkEnd w:id="5"/>
    </w:p>
    <w:p w14:paraId="45002D34">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1.投标函</w:t>
      </w:r>
    </w:p>
    <w:p w14:paraId="14E140B2">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2.法定代表人身份证明</w:t>
      </w:r>
    </w:p>
    <w:p w14:paraId="22D7D279">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highlight w:val="white"/>
        </w:rPr>
        <w:t>3.授权委托书</w:t>
      </w:r>
    </w:p>
    <w:p w14:paraId="5F123E28">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4.法律声明</w:t>
      </w:r>
    </w:p>
    <w:p w14:paraId="390E3E97">
      <w:pPr>
        <w:spacing w:before="100" w:beforeAutospacing="1" w:after="100" w:afterAutospacing="1" w:line="500" w:lineRule="exact"/>
        <w:rPr>
          <w:rFonts w:asciiTheme="minorEastAsia" w:hAnsiTheme="minorEastAsia" w:eastAsiaTheme="minorEastAsia"/>
          <w:sz w:val="30"/>
          <w:szCs w:val="30"/>
        </w:rPr>
      </w:pPr>
      <w:permStart w:id="77" w:edGrp="everyone"/>
      <w:r>
        <w:rPr>
          <w:rFonts w:hint="eastAsia" w:asciiTheme="minorEastAsia" w:hAnsiTheme="minorEastAsia" w:eastAsiaTheme="minorEastAsia"/>
          <w:sz w:val="30"/>
          <w:szCs w:val="30"/>
        </w:rPr>
        <w:t>5.企业营业执照（副本）</w:t>
      </w:r>
    </w:p>
    <w:p w14:paraId="408E4C3C">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6.企业资质证书</w:t>
      </w:r>
    </w:p>
    <w:p w14:paraId="1FACA645">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7.总监理工程师注册执业证书</w:t>
      </w:r>
    </w:p>
    <w:p w14:paraId="4C87DAE9">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8.总监须提供社保机构出具的投标单位为其缴纳的最近连续三个月（2024年11月-2025年1月）的社保证明（加盖社保中心章或社保中心参保缴费证明电子专用章，非社保手册）</w:t>
      </w:r>
    </w:p>
    <w:p w14:paraId="71175142">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9.投标报价汇总表</w:t>
      </w:r>
    </w:p>
    <w:p w14:paraId="03577E21">
      <w:pPr>
        <w:spacing w:before="100" w:beforeAutospacing="1" w:after="100" w:afterAutospacing="1" w:line="50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10</w:t>
      </w:r>
      <w:r>
        <w:rPr>
          <w:rFonts w:asciiTheme="minorEastAsia" w:hAnsiTheme="minorEastAsia" w:eastAsiaTheme="minorEastAsia"/>
          <w:sz w:val="30"/>
          <w:szCs w:val="30"/>
        </w:rPr>
        <w:t>.</w:t>
      </w:r>
      <w:r>
        <w:rPr>
          <w:rFonts w:hint="eastAsia" w:asciiTheme="minorEastAsia" w:hAnsiTheme="minorEastAsia" w:eastAsiaTheme="minorEastAsia"/>
          <w:sz w:val="30"/>
          <w:szCs w:val="30"/>
          <w:highlight w:val="white"/>
        </w:rPr>
        <w:t>其他...</w:t>
      </w:r>
    </w:p>
    <w:permEnd w:id="77"/>
    <w:p w14:paraId="4B4AB6FC">
      <w:pPr>
        <w:spacing w:line="500" w:lineRule="exact"/>
        <w:ind w:firstLine="420" w:firstLineChars="200"/>
        <w:jc w:val="center"/>
        <w:rPr>
          <w:rFonts w:asciiTheme="minorEastAsia" w:hAnsiTheme="minorEastAsia" w:eastAsiaTheme="minorEastAsia"/>
          <w:szCs w:val="21"/>
        </w:rPr>
      </w:pPr>
      <w:r>
        <w:rPr>
          <w:rFonts w:asciiTheme="minorEastAsia" w:hAnsiTheme="minorEastAsia" w:eastAsiaTheme="minorEastAsia"/>
          <w:szCs w:val="21"/>
          <w:highlight w:val="white"/>
        </w:rPr>
        <w:br w:type="page"/>
      </w:r>
    </w:p>
    <w:p w14:paraId="716BABDC">
      <w:pPr>
        <w:spacing w:line="500" w:lineRule="exact"/>
        <w:ind w:right="-651" w:rightChars="-310"/>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投 标 函</w:t>
      </w:r>
    </w:p>
    <w:p w14:paraId="52697C64">
      <w:pPr>
        <w:spacing w:line="500" w:lineRule="exact"/>
        <w:jc w:val="center"/>
        <w:rPr>
          <w:rFonts w:asciiTheme="minorEastAsia" w:hAnsiTheme="minorEastAsia" w:eastAsiaTheme="minorEastAsia"/>
          <w:szCs w:val="21"/>
        </w:rPr>
      </w:pPr>
    </w:p>
    <w:p w14:paraId="30C39487">
      <w:pPr>
        <w:spacing w:line="500" w:lineRule="exact"/>
        <w:rPr>
          <w:rFonts w:asciiTheme="minorEastAsia" w:hAnsiTheme="minorEastAsia" w:eastAsiaTheme="minorEastAsia"/>
          <w:szCs w:val="21"/>
          <w:u w:val="single"/>
        </w:rPr>
      </w:pP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w:t>
      </w:r>
    </w:p>
    <w:p w14:paraId="238BB449">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在考察现场并充分研究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（名称）（以下简称“本服务” ）招标文件的全部内容后，</w:t>
      </w:r>
      <w:r>
        <w:rPr>
          <w:b/>
        </w:rPr>
        <w:t>我方兹以</w:t>
      </w:r>
      <w:permStart w:id="78"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rPr>
          <w:rFonts w:hint="eastAsia" w:asciiTheme="minorEastAsia" w:hAnsiTheme="minorEastAsia" w:eastAsiaTheme="minorEastAsia"/>
          <w:szCs w:val="21"/>
        </w:rPr>
        <w:t>的投标价格，</w:t>
      </w:r>
      <w:r>
        <w:rPr>
          <w:rFonts w:ascii="宋体" w:hAnsi="宋体" w:cs="Calibri"/>
          <w:b/>
          <w:kern w:val="0"/>
          <w:szCs w:val="21"/>
        </w:rPr>
        <w:t>总监理工程师</w:t>
      </w:r>
      <w:r>
        <w:rPr>
          <w:rFonts w:hint="eastAsia" w:ascii="宋体" w:hAnsi="宋体" w:cs="Calibri"/>
          <w:b/>
          <w:kern w:val="0"/>
          <w:szCs w:val="21"/>
        </w:rPr>
        <w:t>：</w:t>
      </w:r>
      <w:r>
        <w:rPr>
          <w:rFonts w:hint="eastAsia"/>
          <w:b/>
          <w:u w:val="single"/>
        </w:rPr>
        <w:t xml:space="preserve"> </w:t>
      </w:r>
      <w:r>
        <w:rPr>
          <w:b/>
          <w:u w:val="single"/>
        </w:rPr>
        <w:t xml:space="preserve">        </w:t>
      </w:r>
      <w:r>
        <w:rPr>
          <w:rFonts w:hint="eastAsia" w:asciiTheme="minorEastAsia" w:hAnsiTheme="minorEastAsia" w:eastAsiaTheme="minorEastAsia"/>
          <w:szCs w:val="21"/>
        </w:rPr>
        <w:t>，</w:t>
      </w:r>
      <w:permEnd w:id="78"/>
      <w:r>
        <w:rPr>
          <w:rFonts w:hint="eastAsia" w:asciiTheme="minorEastAsia" w:hAnsiTheme="minorEastAsia" w:eastAsiaTheme="minorEastAsia"/>
          <w:szCs w:val="21"/>
        </w:rPr>
        <w:t>并严格按照合同约定，履行合同内容。</w:t>
      </w:r>
    </w:p>
    <w:p w14:paraId="263935C9">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如果我方中标，我方保证按照合同约定的开工日期开始本服务，并保证工期</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。我方确保工程质量达到</w:t>
      </w:r>
      <w:r>
        <w:rPr>
          <w:rFonts w:hint="eastAsia" w:asciiTheme="minorEastAsia" w:hAnsiTheme="minorEastAsia" w:eastAsiaTheme="minorEastAsia"/>
          <w:b/>
          <w:szCs w:val="21"/>
          <w:u w:val="single"/>
        </w:rPr>
        <w:t>满足招标文件要求</w:t>
      </w:r>
      <w:r>
        <w:rPr>
          <w:rFonts w:hint="eastAsia" w:asciiTheme="minorEastAsia" w:hAnsiTheme="minorEastAsia" w:eastAsiaTheme="minorEastAsia"/>
          <w:szCs w:val="21"/>
        </w:rPr>
        <w:t>标准。</w:t>
      </w:r>
    </w:p>
    <w:p w14:paraId="255E0AF9">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我方同意本投标函在招标文件规定的提交投标文件截止时间后，在招标文件规定的投标有效期期满前对我方具有约束力，且随时准备接受你方发出的中标通知书。</w:t>
      </w:r>
    </w:p>
    <w:p w14:paraId="1E7E9D5B">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在签署协议书之前，你方的中标通知书连同本投标函，对双方具有约束力。</w:t>
      </w:r>
    </w:p>
    <w:p w14:paraId="6BB7D302">
      <w:pPr>
        <w:spacing w:line="500" w:lineRule="exact"/>
        <w:rPr>
          <w:rFonts w:asciiTheme="minorEastAsia" w:hAnsiTheme="minorEastAsia" w:eastAsiaTheme="minorEastAsia"/>
          <w:szCs w:val="21"/>
        </w:rPr>
      </w:pPr>
    </w:p>
    <w:p w14:paraId="7E3C5A3B">
      <w:pPr>
        <w:spacing w:line="500" w:lineRule="exact"/>
        <w:rPr>
          <w:rFonts w:asciiTheme="minorEastAsia" w:hAnsiTheme="minorEastAsia" w:eastAsiaTheme="minorEastAsia"/>
          <w:szCs w:val="21"/>
        </w:rPr>
      </w:pPr>
    </w:p>
    <w:p w14:paraId="25B600E3">
      <w:pPr>
        <w:spacing w:line="500" w:lineRule="exact"/>
        <w:rPr>
          <w:rFonts w:asciiTheme="minorEastAsia" w:hAnsiTheme="minorEastAsia" w:eastAsiaTheme="minorEastAsia"/>
          <w:szCs w:val="21"/>
        </w:rPr>
      </w:pPr>
    </w:p>
    <w:p w14:paraId="51446FEB">
      <w:pPr>
        <w:spacing w:line="500" w:lineRule="exact"/>
        <w:rPr>
          <w:rFonts w:asciiTheme="minorEastAsia" w:hAnsiTheme="minorEastAsia" w:eastAsiaTheme="minorEastAsia"/>
          <w:szCs w:val="21"/>
        </w:rPr>
      </w:pPr>
    </w:p>
    <w:p w14:paraId="176C861B">
      <w:pPr>
        <w:spacing w:line="500" w:lineRule="exact"/>
        <w:rPr>
          <w:rFonts w:asciiTheme="minorEastAsia" w:hAnsiTheme="minorEastAsia" w:eastAsiaTheme="minorEastAsia"/>
          <w:szCs w:val="21"/>
        </w:rPr>
      </w:pPr>
    </w:p>
    <w:p w14:paraId="74E7C5FF">
      <w:pPr>
        <w:spacing w:line="500" w:lineRule="exact"/>
        <w:rPr>
          <w:rFonts w:asciiTheme="minorEastAsia" w:hAnsiTheme="minorEastAsia" w:eastAsiaTheme="minorEastAsia"/>
          <w:szCs w:val="21"/>
        </w:rPr>
      </w:pPr>
      <w:r>
        <w:rPr>
          <w:rFonts w:asciiTheme="minorEastAsia" w:hAnsiTheme="minorEastAsia" w:eastAsiaTheme="minorEastAsia"/>
          <w:szCs w:val="21"/>
        </w:rPr>
        <w:t>投标人：（盖章）</w:t>
      </w:r>
    </w:p>
    <w:p w14:paraId="283DA713">
      <w:pPr>
        <w:spacing w:line="500" w:lineRule="exact"/>
        <w:rPr>
          <w:rFonts w:asciiTheme="minorEastAsia" w:hAnsiTheme="minorEastAsia" w:eastAsiaTheme="minorEastAsia"/>
          <w:szCs w:val="21"/>
        </w:rPr>
      </w:pPr>
    </w:p>
    <w:p w14:paraId="66061A2A">
      <w:pPr>
        <w:spacing w:line="500" w:lineRule="exact"/>
        <w:rPr>
          <w:rFonts w:asciiTheme="minorEastAsia" w:hAnsiTheme="minorEastAsia" w:eastAsiaTheme="minorEastAsia"/>
          <w:szCs w:val="21"/>
        </w:rPr>
      </w:pPr>
      <w:r>
        <w:rPr>
          <w:rFonts w:asciiTheme="minorEastAsia" w:hAnsiTheme="minorEastAsia" w:eastAsiaTheme="minorEastAsia"/>
          <w:szCs w:val="21"/>
        </w:rPr>
        <w:t>法定代表人或委托代理人：（签</w:t>
      </w:r>
      <w:r>
        <w:rPr>
          <w:rFonts w:hint="eastAsia" w:asciiTheme="minorEastAsia" w:hAnsiTheme="minorEastAsia" w:eastAsiaTheme="minorEastAsia"/>
          <w:szCs w:val="21"/>
        </w:rPr>
        <w:t>字或盖</w:t>
      </w:r>
      <w:r>
        <w:rPr>
          <w:rFonts w:asciiTheme="minorEastAsia" w:hAnsiTheme="minorEastAsia" w:eastAsiaTheme="minorEastAsia"/>
          <w:szCs w:val="21"/>
        </w:rPr>
        <w:t>章）</w:t>
      </w:r>
    </w:p>
    <w:p w14:paraId="5C046172">
      <w:pPr>
        <w:spacing w:line="500" w:lineRule="exact"/>
        <w:ind w:right="480"/>
        <w:jc w:val="right"/>
        <w:rPr>
          <w:rFonts w:asciiTheme="minorEastAsia" w:hAnsiTheme="minorEastAsia" w:eastAsiaTheme="minorEastAsia"/>
          <w:szCs w:val="21"/>
        </w:rPr>
      </w:pPr>
    </w:p>
    <w:p w14:paraId="6EB8BF58">
      <w:pPr>
        <w:spacing w:line="500" w:lineRule="exact"/>
        <w:ind w:right="480"/>
        <w:jc w:val="right"/>
        <w:rPr>
          <w:rFonts w:asciiTheme="minorEastAsia" w:hAnsiTheme="minorEastAsia" w:eastAsiaTheme="minorEastAsia"/>
          <w:szCs w:val="21"/>
        </w:rPr>
      </w:pPr>
    </w:p>
    <w:p w14:paraId="180F3F71">
      <w:pPr>
        <w:spacing w:line="500" w:lineRule="exact"/>
        <w:ind w:right="480"/>
        <w:jc w:val="right"/>
        <w:rPr>
          <w:rFonts w:asciiTheme="minorEastAsia" w:hAnsiTheme="minorEastAsia" w:eastAsiaTheme="minorEastAsia"/>
          <w:szCs w:val="21"/>
        </w:rPr>
      </w:pPr>
      <w:r>
        <w:rPr>
          <w:rFonts w:asciiTheme="minorEastAsia" w:hAnsiTheme="minorEastAsia" w:eastAsiaTheme="minorEastAsia"/>
          <w:szCs w:val="21"/>
        </w:rPr>
        <w:t>日期：年月日</w:t>
      </w:r>
    </w:p>
    <w:p w14:paraId="5F0FF94E">
      <w:pPr>
        <w:spacing w:line="500" w:lineRule="exact"/>
        <w:ind w:right="480"/>
        <w:jc w:val="right"/>
        <w:rPr>
          <w:rFonts w:asciiTheme="minorEastAsia" w:hAnsiTheme="minorEastAsia" w:eastAsiaTheme="minorEastAsia"/>
          <w:szCs w:val="21"/>
        </w:rPr>
      </w:pPr>
    </w:p>
    <w:p w14:paraId="6E7BA0B3">
      <w:pPr>
        <w:spacing w:line="500" w:lineRule="exact"/>
        <w:rPr>
          <w:rFonts w:asciiTheme="minorEastAsia" w:hAnsiTheme="minorEastAsia" w:eastAsiaTheme="minorEastAsia"/>
          <w:b/>
          <w:szCs w:val="21"/>
        </w:rPr>
      </w:pPr>
      <w:r>
        <w:rPr>
          <w:rFonts w:asciiTheme="minorEastAsia" w:hAnsiTheme="minorEastAsia" w:eastAsiaTheme="minorEastAsia"/>
          <w:b/>
          <w:szCs w:val="21"/>
        </w:rPr>
        <w:br w:type="page"/>
      </w:r>
    </w:p>
    <w:p w14:paraId="237361A7">
      <w:pPr>
        <w:spacing w:line="500" w:lineRule="exact"/>
        <w:jc w:val="center"/>
        <w:rPr>
          <w:rFonts w:asciiTheme="minorEastAsia" w:hAnsiTheme="minorEastAsia" w:eastAsiaTheme="minorEastAsia"/>
          <w:b/>
          <w:kern w:val="0"/>
          <w:sz w:val="44"/>
          <w:szCs w:val="44"/>
        </w:rPr>
      </w:pPr>
      <w:r>
        <w:rPr>
          <w:rFonts w:hint="eastAsia" w:asciiTheme="minorEastAsia" w:hAnsiTheme="minorEastAsia" w:eastAsiaTheme="minorEastAsia"/>
          <w:b/>
          <w:kern w:val="0"/>
          <w:sz w:val="44"/>
          <w:szCs w:val="44"/>
          <w:highlight w:val="white"/>
        </w:rPr>
        <w:t>法定代表人身份证明</w:t>
      </w:r>
    </w:p>
    <w:p w14:paraId="5197EA71">
      <w:pPr>
        <w:spacing w:line="500" w:lineRule="exact"/>
        <w:jc w:val="center"/>
        <w:rPr>
          <w:rFonts w:asciiTheme="minorEastAsia" w:hAnsiTheme="minorEastAsia" w:eastAsiaTheme="minorEastAsia"/>
          <w:b/>
          <w:szCs w:val="21"/>
        </w:rPr>
      </w:pPr>
    </w:p>
    <w:p w14:paraId="240A1994">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p>
    <w:p w14:paraId="498C2C04">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单位性质：</w:t>
      </w:r>
      <w:r>
        <w:rPr>
          <w:rFonts w:hint="eastAsia" w:asciiTheme="minorEastAsia" w:hAnsiTheme="minorEastAsia" w:eastAsiaTheme="minorEastAsia"/>
          <w:szCs w:val="21"/>
          <w:highlight w:val="white"/>
          <w:u w:val="single"/>
        </w:rPr>
        <w:t xml:space="preserve">                                                        </w:t>
      </w:r>
    </w:p>
    <w:p w14:paraId="246F983F">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地    址：</w:t>
      </w:r>
      <w:r>
        <w:rPr>
          <w:rFonts w:hint="eastAsia" w:asciiTheme="minorEastAsia" w:hAnsiTheme="minorEastAsia" w:eastAsiaTheme="minorEastAsia"/>
          <w:szCs w:val="21"/>
          <w:highlight w:val="white"/>
          <w:u w:val="single"/>
        </w:rPr>
        <w:t xml:space="preserve">                                                        </w:t>
      </w:r>
    </w:p>
    <w:p w14:paraId="555BB3F9">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成立时间：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日</w:t>
      </w:r>
    </w:p>
    <w:p w14:paraId="32073CD5">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经营期限：</w:t>
      </w:r>
      <w:r>
        <w:rPr>
          <w:rFonts w:hint="eastAsia" w:asciiTheme="minorEastAsia" w:hAnsiTheme="minorEastAsia" w:eastAsiaTheme="minorEastAsia"/>
          <w:szCs w:val="21"/>
          <w:highlight w:val="white"/>
          <w:u w:val="single"/>
        </w:rPr>
        <w:t xml:space="preserve">                                                        </w:t>
      </w:r>
    </w:p>
    <w:p w14:paraId="2C6A4D07">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姓    名：</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性        别：</w:t>
      </w:r>
      <w:r>
        <w:rPr>
          <w:rFonts w:hint="eastAsia" w:asciiTheme="minorEastAsia" w:hAnsiTheme="minorEastAsia" w:eastAsiaTheme="minorEastAsia"/>
          <w:szCs w:val="21"/>
          <w:highlight w:val="white"/>
          <w:u w:val="single"/>
        </w:rPr>
        <w:t xml:space="preserve">                </w:t>
      </w:r>
    </w:p>
    <w:p w14:paraId="39F23E2C">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年    龄：</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职        务：</w:t>
      </w:r>
      <w:r>
        <w:rPr>
          <w:rFonts w:hint="eastAsia" w:asciiTheme="minorEastAsia" w:hAnsiTheme="minorEastAsia" w:eastAsiaTheme="minorEastAsia"/>
          <w:szCs w:val="21"/>
          <w:highlight w:val="white"/>
          <w:u w:val="single"/>
        </w:rPr>
        <w:t xml:space="preserve">                </w:t>
      </w:r>
    </w:p>
    <w:p w14:paraId="36D4124E">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w:t>
      </w:r>
    </w:p>
    <w:p w14:paraId="53EEB37B">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特此证明。</w:t>
      </w:r>
    </w:p>
    <w:p w14:paraId="4807B061">
      <w:pPr>
        <w:spacing w:line="500" w:lineRule="exact"/>
        <w:rPr>
          <w:rFonts w:asciiTheme="minorEastAsia" w:hAnsiTheme="minorEastAsia" w:eastAsiaTheme="minorEastAsia"/>
          <w:szCs w:val="21"/>
        </w:rPr>
      </w:pPr>
    </w:p>
    <w:p w14:paraId="408A702E">
      <w:pPr>
        <w:spacing w:line="500" w:lineRule="exact"/>
        <w:rPr>
          <w:rFonts w:asciiTheme="minorEastAsia" w:hAnsiTheme="minorEastAsia" w:eastAsiaTheme="minorEastAsia"/>
          <w:szCs w:val="21"/>
        </w:rPr>
      </w:pPr>
      <w:r>
        <w:rPr>
          <w:rFonts w:hint="eastAsia" w:asciiTheme="minorEastAsia" w:hAnsiTheme="minorEastAsia" w:eastAsiaTheme="minorEastAsia"/>
          <w:szCs w:val="21"/>
          <w:highlight w:val="white"/>
        </w:rPr>
        <w:t>附：</w:t>
      </w:r>
      <w:r>
        <w:rPr>
          <w:rFonts w:hint="eastAsia" w:asciiTheme="minorEastAsia" w:hAnsiTheme="minorEastAsia" w:eastAsiaTheme="minorEastAsia"/>
          <w:szCs w:val="21"/>
        </w:rPr>
        <w:t>法定代表人身份证</w:t>
      </w:r>
    </w:p>
    <w:p w14:paraId="62163689">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（双面复印件）粘贴处</w:t>
      </w:r>
    </w:p>
    <w:p w14:paraId="6723DF36">
      <w:pPr>
        <w:spacing w:line="500" w:lineRule="exact"/>
        <w:rPr>
          <w:rFonts w:asciiTheme="minorEastAsia" w:hAnsiTheme="minorEastAsia" w:eastAsiaTheme="minorEastAsia"/>
          <w:szCs w:val="21"/>
        </w:rPr>
      </w:pPr>
    </w:p>
    <w:p w14:paraId="0B389393">
      <w:pPr>
        <w:spacing w:line="500" w:lineRule="exact"/>
        <w:jc w:val="right"/>
        <w:rPr>
          <w:rFonts w:asciiTheme="minorEastAsia" w:hAnsiTheme="minorEastAsia" w:eastAsiaTheme="minorEastAsia"/>
          <w:szCs w:val="21"/>
        </w:rPr>
      </w:pPr>
      <w:r>
        <w:rPr>
          <w:rFonts w:hint="eastAsia" w:asciiTheme="minorEastAsia" w:hAnsiTheme="minorEastAsia" w:eastAsiaTheme="minorEastAsia"/>
          <w:szCs w:val="21"/>
          <w:highlight w:val="white"/>
        </w:rPr>
        <w:t>投标人：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0023A59C">
      <w:pPr>
        <w:spacing w:line="500" w:lineRule="exact"/>
        <w:jc w:val="right"/>
        <w:rPr>
          <w:rFonts w:asciiTheme="minorEastAsia" w:hAnsiTheme="minorEastAsia" w:eastAsiaTheme="minorEastAsia"/>
          <w:szCs w:val="21"/>
        </w:rPr>
      </w:pPr>
    </w:p>
    <w:p w14:paraId="09904166">
      <w:pPr>
        <w:spacing w:line="500" w:lineRule="exact"/>
        <w:jc w:val="center"/>
        <w:rPr>
          <w:rFonts w:cs="Arial" w:asciiTheme="minorEastAsia" w:hAnsiTheme="minorEastAsia" w:eastAsiaTheme="minorEastAsia"/>
          <w:b/>
          <w:bCs/>
          <w:snapToGrid w:val="0"/>
          <w:szCs w:val="21"/>
          <w:highlight w:val="white"/>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年</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月</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 xml:space="preserve">日         </w:t>
      </w:r>
      <w:r>
        <w:rPr>
          <w:rFonts w:cs="Arial" w:asciiTheme="minorEastAsia" w:hAnsiTheme="minorEastAsia" w:eastAsiaTheme="minorEastAsia"/>
          <w:b/>
          <w:bCs/>
          <w:snapToGrid w:val="0"/>
          <w:szCs w:val="21"/>
          <w:highlight w:val="white"/>
        </w:rPr>
        <w:br w:type="page"/>
      </w:r>
    </w:p>
    <w:p w14:paraId="6ECD8E2E">
      <w:pPr>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highlight w:val="white"/>
        </w:rPr>
        <w:t>授权委托书</w:t>
      </w:r>
    </w:p>
    <w:p w14:paraId="2292E459">
      <w:pPr>
        <w:spacing w:line="500" w:lineRule="exact"/>
        <w:rPr>
          <w:rFonts w:asciiTheme="minorEastAsia" w:hAnsiTheme="minorEastAsia" w:eastAsiaTheme="minorEastAsia"/>
          <w:szCs w:val="21"/>
        </w:rPr>
      </w:pPr>
    </w:p>
    <w:p w14:paraId="45AD7C4F">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本人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(姓名)系</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(投标人名称)的法定代表人，现委托</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(姓名)为我方代理人。代理人根据授权，以我方名义签署、澄清、说明、补正、递交、撤回、修改</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(项目名称)</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标段服务投标文件、签订合同和处理有关事宜，其法律后果由我方承担。</w:t>
      </w:r>
    </w:p>
    <w:p w14:paraId="547BC753">
      <w:pPr>
        <w:spacing w:before="156" w:beforeLines="5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委托期限：</w:t>
      </w:r>
      <w:r>
        <w:rPr>
          <w:rFonts w:hint="eastAsia" w:asciiTheme="minorEastAsia" w:hAnsiTheme="minorEastAsia" w:eastAsiaTheme="minorEastAsia"/>
          <w:szCs w:val="21"/>
          <w:highlight w:val="white"/>
          <w:u w:val="single"/>
        </w:rPr>
        <w:t xml:space="preserve">                                                          </w:t>
      </w:r>
    </w:p>
    <w:p w14:paraId="3966CA94">
      <w:pPr>
        <w:spacing w:line="500" w:lineRule="exact"/>
        <w:ind w:firstLine="1260" w:firstLineChars="600"/>
        <w:rPr>
          <w:rFonts w:asciiTheme="minorEastAsia" w:hAnsiTheme="minorEastAsia" w:eastAsiaTheme="minorEastAsia"/>
          <w:szCs w:val="21"/>
        </w:rPr>
      </w:pPr>
      <w:r>
        <w:rPr>
          <w:rFonts w:hint="eastAsia" w:asciiTheme="minorEastAsia" w:hAnsiTheme="minorEastAsia" w:eastAsiaTheme="minorEastAsia"/>
          <w:szCs w:val="21"/>
          <w:highlight w:val="white"/>
        </w:rPr>
        <w:t xml:space="preserve">  </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w:t>
      </w:r>
    </w:p>
    <w:p w14:paraId="758D172C">
      <w:pPr>
        <w:spacing w:before="312" w:beforeLines="100"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代理人无转委托权。</w:t>
      </w:r>
    </w:p>
    <w:p w14:paraId="2E914251">
      <w:pPr>
        <w:spacing w:after="312" w:afterLines="10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highlight w:val="white"/>
        </w:rPr>
        <w:t>附：法定代表人身份证明</w:t>
      </w:r>
    </w:p>
    <w:p w14:paraId="3594A073">
      <w:pPr>
        <w:spacing w:line="500" w:lineRule="exact"/>
        <w:rPr>
          <w:rFonts w:asciiTheme="minorEastAsia" w:hAnsiTheme="minorEastAsia" w:eastAsiaTheme="minorEastAsia"/>
          <w:szCs w:val="21"/>
        </w:rPr>
      </w:pPr>
    </w:p>
    <w:p w14:paraId="5A0FC8F6">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投  标  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(盖单位章)</w:t>
      </w:r>
    </w:p>
    <w:p w14:paraId="295E665C">
      <w:pPr>
        <w:spacing w:line="500" w:lineRule="exact"/>
        <w:ind w:firstLine="3570" w:firstLineChars="1700"/>
        <w:rPr>
          <w:rFonts w:asciiTheme="minorEastAsia" w:hAnsiTheme="minorEastAsia" w:eastAsiaTheme="minorEastAsia"/>
          <w:szCs w:val="21"/>
        </w:rPr>
      </w:pPr>
    </w:p>
    <w:p w14:paraId="106CF7BE">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法定代表人：</w:t>
      </w:r>
      <w:r>
        <w:rPr>
          <w:rFonts w:hint="eastAsia" w:asciiTheme="minorEastAsia" w:hAnsiTheme="minorEastAsia" w:eastAsiaTheme="minorEastAsia"/>
          <w:szCs w:val="21"/>
          <w:highlight w:val="white"/>
          <w:u w:val="single"/>
        </w:rPr>
        <w:t xml:space="preserve">                            </w:t>
      </w:r>
      <w:r>
        <w:rPr>
          <w:rFonts w:hint="eastAsia" w:asciiTheme="minorEastAsia" w:hAnsiTheme="minorEastAsia" w:eastAsiaTheme="minorEastAsia"/>
          <w:szCs w:val="21"/>
          <w:highlight w:val="white"/>
        </w:rPr>
        <w:t>(签字)</w:t>
      </w:r>
    </w:p>
    <w:p w14:paraId="61FD481E">
      <w:pPr>
        <w:spacing w:line="500" w:lineRule="exact"/>
        <w:ind w:firstLine="3570" w:firstLineChars="1700"/>
        <w:rPr>
          <w:rFonts w:asciiTheme="minorEastAsia" w:hAnsiTheme="minorEastAsia" w:eastAsiaTheme="minorEastAsia"/>
          <w:szCs w:val="21"/>
        </w:rPr>
      </w:pPr>
    </w:p>
    <w:p w14:paraId="57ACBDBA">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31B64E74">
      <w:pPr>
        <w:spacing w:line="500" w:lineRule="exact"/>
        <w:ind w:firstLine="3570" w:firstLineChars="1700"/>
        <w:rPr>
          <w:rFonts w:asciiTheme="minorEastAsia" w:hAnsiTheme="minorEastAsia" w:eastAsiaTheme="minorEastAsia"/>
          <w:szCs w:val="21"/>
          <w:u w:val="single"/>
        </w:rPr>
      </w:pPr>
    </w:p>
    <w:p w14:paraId="65899C40">
      <w:pPr>
        <w:spacing w:line="500" w:lineRule="exact"/>
        <w:ind w:firstLine="3570" w:firstLineChars="1700"/>
        <w:rPr>
          <w:rFonts w:asciiTheme="minorEastAsia" w:hAnsiTheme="minorEastAsia" w:eastAsiaTheme="minorEastAsia"/>
          <w:szCs w:val="21"/>
        </w:rPr>
      </w:pPr>
      <w:r>
        <w:rPr>
          <w:rFonts w:hint="eastAsia" w:asciiTheme="minorEastAsia" w:hAnsiTheme="minorEastAsia" w:eastAsiaTheme="minorEastAsia"/>
          <w:szCs w:val="21"/>
          <w:highlight w:val="white"/>
        </w:rPr>
        <w:t>委托代理人：</w:t>
      </w:r>
      <w:r>
        <w:rPr>
          <w:rFonts w:hint="eastAsia" w:asciiTheme="minorEastAsia" w:hAnsiTheme="minorEastAsia" w:eastAsiaTheme="minorEastAsia"/>
          <w:szCs w:val="21"/>
          <w:highlight w:val="white"/>
          <w:u w:val="single"/>
        </w:rPr>
        <w:t xml:space="preserve">                            </w:t>
      </w:r>
    </w:p>
    <w:p w14:paraId="6533B3E2">
      <w:pPr>
        <w:spacing w:line="500" w:lineRule="exact"/>
        <w:ind w:firstLine="3570" w:firstLineChars="1700"/>
        <w:rPr>
          <w:rFonts w:asciiTheme="minorEastAsia" w:hAnsiTheme="minorEastAsia" w:eastAsiaTheme="minorEastAsia"/>
          <w:szCs w:val="21"/>
        </w:rPr>
      </w:pPr>
    </w:p>
    <w:p w14:paraId="3F3BFCB0">
      <w:pPr>
        <w:spacing w:line="500" w:lineRule="exact"/>
        <w:ind w:firstLine="3570" w:firstLineChars="1700"/>
        <w:rPr>
          <w:rFonts w:asciiTheme="minorEastAsia" w:hAnsiTheme="minorEastAsia" w:eastAsiaTheme="minorEastAsia"/>
          <w:szCs w:val="21"/>
          <w:u w:val="single"/>
        </w:rPr>
      </w:pPr>
      <w:r>
        <w:rPr>
          <w:rFonts w:hint="eastAsia" w:asciiTheme="minorEastAsia" w:hAnsiTheme="minorEastAsia" w:eastAsiaTheme="minorEastAsia"/>
          <w:szCs w:val="21"/>
          <w:highlight w:val="white"/>
        </w:rPr>
        <w:t>身份证号码：</w:t>
      </w:r>
      <w:r>
        <w:rPr>
          <w:rFonts w:hint="eastAsia" w:asciiTheme="minorEastAsia" w:hAnsiTheme="minorEastAsia" w:eastAsiaTheme="minorEastAsia"/>
          <w:szCs w:val="21"/>
          <w:highlight w:val="white"/>
          <w:u w:val="single"/>
        </w:rPr>
        <w:t xml:space="preserve">                            </w:t>
      </w:r>
    </w:p>
    <w:p w14:paraId="539ACD93">
      <w:pPr>
        <w:spacing w:line="500" w:lineRule="exact"/>
        <w:ind w:firstLine="3570" w:firstLineChars="1700"/>
        <w:rPr>
          <w:rFonts w:asciiTheme="minorEastAsia" w:hAnsiTheme="minorEastAsia" w:eastAsiaTheme="minorEastAsia"/>
          <w:szCs w:val="21"/>
        </w:rPr>
      </w:pPr>
    </w:p>
    <w:p w14:paraId="045AEA04">
      <w:pPr>
        <w:adjustRightInd w:val="0"/>
        <w:snapToGrid w:val="0"/>
        <w:spacing w:line="500" w:lineRule="exact"/>
        <w:jc w:val="center"/>
        <w:rPr>
          <w:rFonts w:asciiTheme="minorEastAsia" w:hAnsiTheme="minorEastAsia" w:eastAsiaTheme="minorEastAsia"/>
          <w:b/>
          <w:szCs w:val="21"/>
        </w:rPr>
      </w:pPr>
      <w:r>
        <w:rPr>
          <w:rFonts w:hint="eastAsia" w:asciiTheme="minorEastAsia" w:hAnsiTheme="minorEastAsia" w:eastAsiaTheme="minorEastAsia"/>
          <w:szCs w:val="21"/>
          <w:highlight w:val="white"/>
        </w:rPr>
        <w:t xml:space="preserve">                                                                   年        月        日</w:t>
      </w:r>
    </w:p>
    <w:p w14:paraId="238CE9CF">
      <w:pPr>
        <w:spacing w:line="500" w:lineRule="exact"/>
        <w:rPr>
          <w:rFonts w:asciiTheme="minorEastAsia" w:hAnsiTheme="minorEastAsia" w:eastAsiaTheme="minorEastAsia"/>
          <w:szCs w:val="21"/>
        </w:rPr>
      </w:pPr>
      <w:r>
        <w:rPr>
          <w:rFonts w:hint="eastAsia" w:asciiTheme="minorEastAsia" w:hAnsiTheme="minorEastAsia" w:eastAsiaTheme="minorEastAsia"/>
          <w:szCs w:val="21"/>
        </w:rPr>
        <w:t>代理人身份证</w:t>
      </w:r>
    </w:p>
    <w:p w14:paraId="78106644">
      <w:pPr>
        <w:spacing w:line="500" w:lineRule="exact"/>
        <w:rPr>
          <w:rFonts w:cs="宋体" w:asciiTheme="minorEastAsia" w:hAnsiTheme="minorEastAsia" w:eastAsiaTheme="minorEastAsia"/>
          <w:szCs w:val="21"/>
        </w:rPr>
      </w:pPr>
      <w:r>
        <w:rPr>
          <w:rFonts w:hint="eastAsia" w:asciiTheme="minorEastAsia" w:hAnsiTheme="minorEastAsia" w:eastAsiaTheme="minorEastAsia"/>
          <w:szCs w:val="21"/>
        </w:rPr>
        <w:t>（双面复印件）粘贴处</w:t>
      </w:r>
    </w:p>
    <w:p w14:paraId="61E75BDA">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备注：</w:t>
      </w:r>
    </w:p>
    <w:p w14:paraId="70BE626F">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1.法定代表人参加开标会议时，需携带本人身份证明文件。</w:t>
      </w:r>
    </w:p>
    <w:p w14:paraId="385D4EB5">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2.委托代理人参加开标会议时，需携带授权委托书和本人身份证明文件。</w:t>
      </w:r>
    </w:p>
    <w:p w14:paraId="6E5808B0">
      <w:pPr>
        <w:spacing w:line="500" w:lineRule="exact"/>
        <w:jc w:val="center"/>
        <w:rPr>
          <w:rFonts w:asciiTheme="minorEastAsia" w:hAnsiTheme="minorEastAsia" w:eastAsiaTheme="minorEastAsia"/>
          <w:b/>
          <w:sz w:val="44"/>
          <w:szCs w:val="44"/>
        </w:rPr>
      </w:pPr>
      <w:r>
        <w:rPr>
          <w:rFonts w:asciiTheme="minorEastAsia" w:hAnsiTheme="minorEastAsia" w:eastAsiaTheme="minorEastAsia"/>
          <w:b/>
          <w:szCs w:val="21"/>
        </w:rPr>
        <w:br w:type="page"/>
      </w:r>
      <w:r>
        <w:rPr>
          <w:rFonts w:hint="eastAsia" w:asciiTheme="minorEastAsia" w:hAnsiTheme="minorEastAsia" w:eastAsiaTheme="minorEastAsia"/>
          <w:b/>
          <w:sz w:val="44"/>
          <w:szCs w:val="44"/>
        </w:rPr>
        <w:t>法律声明</w:t>
      </w:r>
    </w:p>
    <w:p w14:paraId="66305C74">
      <w:pPr>
        <w:spacing w:line="500" w:lineRule="exact"/>
        <w:rPr>
          <w:rFonts w:asciiTheme="minorEastAsia" w:hAnsiTheme="minorEastAsia" w:eastAsiaTheme="minorEastAsia"/>
          <w:szCs w:val="21"/>
        </w:rPr>
      </w:pPr>
    </w:p>
    <w:p w14:paraId="3A3AE799">
      <w:pPr>
        <w:spacing w:line="500" w:lineRule="exact"/>
        <w:ind w:firstLine="4252" w:firstLineChars="2025"/>
        <w:rPr>
          <w:rFonts w:asciiTheme="minorEastAsia" w:hAnsiTheme="minorEastAsia" w:eastAsiaTheme="minorEastAsia"/>
          <w:szCs w:val="21"/>
        </w:rPr>
      </w:pPr>
      <w:r>
        <w:rPr>
          <w:rFonts w:asciiTheme="minorEastAsia" w:hAnsiTheme="minorEastAsia" w:eastAsiaTheme="minorEastAsia"/>
          <w:szCs w:val="21"/>
        </w:rPr>
        <w:br w:type="textWrapping"/>
      </w:r>
      <w:r>
        <w:rPr>
          <w:rFonts w:asciiTheme="minorEastAsia" w:hAnsiTheme="minorEastAsia" w:eastAsiaTheme="minorEastAsia"/>
          <w:szCs w:val="21"/>
        </w:rPr>
        <w:t>我公司_______（全称），就______（名称）与贵公司无法律纠纷事宜在此郑重回声明：</w:t>
      </w:r>
      <w:r>
        <w:rPr>
          <w:rFonts w:asciiTheme="minorEastAsia" w:hAnsiTheme="minorEastAsia" w:eastAsiaTheme="minorEastAsia"/>
          <w:szCs w:val="21"/>
        </w:rPr>
        <w:br w:type="textWrapping"/>
      </w:r>
      <w:r>
        <w:rPr>
          <w:rFonts w:asciiTheme="minorEastAsia" w:hAnsiTheme="minorEastAsia" w:eastAsiaTheme="minorEastAsia"/>
          <w:szCs w:val="21"/>
        </w:rPr>
        <w:t>1、我公司以诚信为本、重视合作伙伴，重信誉讲诚信，与客户均能友好相处，共谋发展。</w:t>
      </w:r>
      <w:r>
        <w:rPr>
          <w:rFonts w:asciiTheme="minorEastAsia" w:hAnsiTheme="minorEastAsia" w:eastAsiaTheme="minorEastAsia"/>
          <w:szCs w:val="21"/>
        </w:rPr>
        <w:br w:type="textWrapping"/>
      </w:r>
      <w:r>
        <w:rPr>
          <w:rFonts w:asciiTheme="minorEastAsia" w:hAnsiTheme="minorEastAsia" w:eastAsiaTheme="minorEastAsia"/>
          <w:szCs w:val="21"/>
        </w:rPr>
        <w:t>2、我公司</w:t>
      </w:r>
      <w:r>
        <w:rPr>
          <w:rFonts w:hint="eastAsia" w:asciiTheme="minorEastAsia" w:hAnsiTheme="minorEastAsia" w:eastAsiaTheme="minorEastAsia"/>
          <w:szCs w:val="21"/>
        </w:rPr>
        <w:t>近三年内（本服务开标当日往前推三年）</w:t>
      </w:r>
      <w:r>
        <w:rPr>
          <w:rFonts w:asciiTheme="minorEastAsia" w:hAnsiTheme="minorEastAsia" w:eastAsiaTheme="minorEastAsia"/>
          <w:szCs w:val="21"/>
        </w:rPr>
        <w:t>与</w:t>
      </w:r>
      <w:permStart w:id="79" w:edGrp="everyone"/>
      <w:r>
        <w:rPr>
          <w:rFonts w:hint="eastAsia" w:asciiTheme="minorEastAsia" w:hAnsiTheme="minorEastAsia" w:eastAsiaTheme="minorEastAsia"/>
          <w:szCs w:val="21"/>
        </w:rPr>
        <w:t>黑牡丹（集团）股份有限公司及旗下所控股子公司</w:t>
      </w:r>
      <w:permEnd w:id="79"/>
      <w:r>
        <w:rPr>
          <w:rFonts w:asciiTheme="minorEastAsia" w:hAnsiTheme="minorEastAsia" w:eastAsiaTheme="minorEastAsia"/>
          <w:szCs w:val="21"/>
        </w:rPr>
        <w:t>不存在任何法律纠纷。</w:t>
      </w:r>
      <w:r>
        <w:rPr>
          <w:rFonts w:asciiTheme="minorEastAsia" w:hAnsiTheme="minorEastAsia" w:eastAsiaTheme="minorEastAsia"/>
          <w:szCs w:val="21"/>
        </w:rPr>
        <w:br w:type="textWrapping"/>
      </w:r>
      <w:r>
        <w:rPr>
          <w:rFonts w:asciiTheme="minorEastAsia" w:hAnsiTheme="minorEastAsia" w:eastAsiaTheme="minorEastAsia"/>
          <w:szCs w:val="21"/>
        </w:rPr>
        <w:t>3、本公司参与________（名称）投标工作中，若评标过程中发现</w:t>
      </w:r>
      <w:r>
        <w:rPr>
          <w:rFonts w:hint="eastAsia" w:asciiTheme="minorEastAsia" w:hAnsiTheme="minorEastAsia" w:eastAsiaTheme="minorEastAsia"/>
          <w:szCs w:val="21"/>
        </w:rPr>
        <w:t>近三年内（本服务开标当日往前推三年）</w:t>
      </w:r>
      <w:r>
        <w:rPr>
          <w:rFonts w:asciiTheme="minorEastAsia" w:hAnsiTheme="minorEastAsia" w:eastAsiaTheme="minorEastAsia"/>
          <w:szCs w:val="21"/>
        </w:rPr>
        <w:t>与</w:t>
      </w:r>
      <w:permStart w:id="80" w:edGrp="everyone"/>
      <w:r>
        <w:rPr>
          <w:rFonts w:hint="eastAsia" w:asciiTheme="minorEastAsia" w:hAnsiTheme="minorEastAsia" w:eastAsiaTheme="minorEastAsia"/>
          <w:szCs w:val="21"/>
        </w:rPr>
        <w:t>黑牡丹（集团）股份有限公司及旗下所控股子公司</w:t>
      </w:r>
      <w:permEnd w:id="80"/>
      <w:r>
        <w:rPr>
          <w:rFonts w:asciiTheme="minorEastAsia" w:hAnsiTheme="minorEastAsia" w:eastAsiaTheme="minorEastAsia"/>
          <w:szCs w:val="21"/>
        </w:rPr>
        <w:t>有法律纠纷，我公司承诺愿意放弃本次投标，并为此而承担一切法律责任，与贵公司无关！</w:t>
      </w:r>
      <w:r>
        <w:rPr>
          <w:rFonts w:asciiTheme="minorEastAsia" w:hAnsiTheme="minorEastAsia" w:eastAsiaTheme="minorEastAsia"/>
          <w:szCs w:val="21"/>
        </w:rPr>
        <w:br w:type="textWrapping"/>
      </w:r>
      <w:r>
        <w:rPr>
          <w:rFonts w:asciiTheme="minorEastAsia" w:hAnsiTheme="minorEastAsia" w:eastAsiaTheme="minorEastAsia"/>
          <w:szCs w:val="21"/>
        </w:rPr>
        <w:t>特此声明!</w:t>
      </w:r>
    </w:p>
    <w:p w14:paraId="30BB20CA">
      <w:pPr>
        <w:spacing w:line="500" w:lineRule="exact"/>
        <w:rPr>
          <w:rFonts w:asciiTheme="minorEastAsia" w:hAnsiTheme="minorEastAsia" w:eastAsiaTheme="minorEastAsia"/>
          <w:szCs w:val="21"/>
        </w:rPr>
      </w:pPr>
    </w:p>
    <w:p w14:paraId="3CC48798">
      <w:pPr>
        <w:spacing w:line="500" w:lineRule="exact"/>
        <w:rPr>
          <w:rFonts w:asciiTheme="minorEastAsia" w:hAnsiTheme="minorEastAsia" w:eastAsiaTheme="minorEastAsia"/>
          <w:szCs w:val="21"/>
        </w:rPr>
      </w:pPr>
    </w:p>
    <w:p w14:paraId="422F4321">
      <w:pPr>
        <w:spacing w:line="500" w:lineRule="exact"/>
        <w:rPr>
          <w:rFonts w:asciiTheme="minorEastAsia" w:hAnsiTheme="minorEastAsia" w:eastAsiaTheme="minorEastAsia"/>
          <w:szCs w:val="21"/>
        </w:rPr>
      </w:pPr>
    </w:p>
    <w:p w14:paraId="04197ECB">
      <w:pPr>
        <w:spacing w:line="500" w:lineRule="exact"/>
        <w:rPr>
          <w:rFonts w:asciiTheme="minorEastAsia" w:hAnsiTheme="minorEastAsia" w:eastAsiaTheme="minorEastAsia"/>
          <w:szCs w:val="21"/>
        </w:rPr>
      </w:pPr>
    </w:p>
    <w:p w14:paraId="5E0977D7">
      <w:pPr>
        <w:spacing w:line="500" w:lineRule="exact"/>
        <w:rPr>
          <w:rFonts w:asciiTheme="minorEastAsia" w:hAnsiTheme="minorEastAsia" w:eastAsiaTheme="minorEastAsia"/>
          <w:szCs w:val="21"/>
        </w:rPr>
      </w:pPr>
    </w:p>
    <w:p w14:paraId="548230F9">
      <w:pPr>
        <w:spacing w:line="500" w:lineRule="exact"/>
        <w:rPr>
          <w:rFonts w:asciiTheme="minorEastAsia" w:hAnsiTheme="minorEastAsia" w:eastAsiaTheme="minorEastAsia"/>
          <w:szCs w:val="21"/>
        </w:rPr>
      </w:pPr>
    </w:p>
    <w:p w14:paraId="03581237">
      <w:pPr>
        <w:spacing w:line="500" w:lineRule="exact"/>
        <w:rPr>
          <w:rFonts w:asciiTheme="minorEastAsia" w:hAnsiTheme="minorEastAsia" w:eastAsiaTheme="minorEastAsia"/>
          <w:szCs w:val="21"/>
        </w:rPr>
      </w:pPr>
    </w:p>
    <w:p w14:paraId="32FE115A">
      <w:pPr>
        <w:spacing w:line="500" w:lineRule="exact"/>
        <w:rPr>
          <w:rFonts w:asciiTheme="minorEastAsia" w:hAnsiTheme="minorEastAsia" w:eastAsiaTheme="minorEastAsia"/>
          <w:szCs w:val="21"/>
        </w:rPr>
      </w:pPr>
    </w:p>
    <w:p w14:paraId="5AF54F2C">
      <w:pPr>
        <w:spacing w:line="500" w:lineRule="exact"/>
        <w:rPr>
          <w:rFonts w:asciiTheme="minorEastAsia" w:hAnsiTheme="minorEastAsia" w:eastAsiaTheme="minorEastAsia"/>
          <w:szCs w:val="21"/>
        </w:rPr>
      </w:pPr>
    </w:p>
    <w:p w14:paraId="7A8B1A9B">
      <w:pPr>
        <w:spacing w:line="500" w:lineRule="exact"/>
        <w:rPr>
          <w:rFonts w:asciiTheme="minorEastAsia" w:hAnsiTheme="minorEastAsia" w:eastAsiaTheme="minorEastAsia"/>
          <w:szCs w:val="21"/>
        </w:rPr>
      </w:pPr>
    </w:p>
    <w:p w14:paraId="05703564">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投标单位：</w:t>
      </w:r>
    </w:p>
    <w:p w14:paraId="1A283F99">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法定代表人签字或盖章：</w:t>
      </w:r>
    </w:p>
    <w:p w14:paraId="0D43B15D">
      <w:pPr>
        <w:spacing w:line="500" w:lineRule="exact"/>
        <w:ind w:firstLine="4252" w:firstLineChars="2025"/>
        <w:rPr>
          <w:rFonts w:asciiTheme="minorEastAsia" w:hAnsiTheme="minorEastAsia" w:eastAsiaTheme="minorEastAsia"/>
          <w:szCs w:val="21"/>
        </w:rPr>
      </w:pPr>
      <w:r>
        <w:rPr>
          <w:rFonts w:hint="eastAsia" w:asciiTheme="minorEastAsia" w:hAnsiTheme="minorEastAsia" w:eastAsiaTheme="minorEastAsia"/>
          <w:szCs w:val="21"/>
        </w:rPr>
        <w:t>年  月  日</w:t>
      </w:r>
    </w:p>
    <w:p w14:paraId="6BFFBC66">
      <w:pPr>
        <w:pStyle w:val="2"/>
        <w:spacing w:line="500" w:lineRule="exact"/>
        <w:jc w:val="center"/>
        <w:rPr>
          <w:rFonts w:asciiTheme="minorEastAsia" w:hAnsiTheme="minorEastAsia" w:eastAsiaTheme="minorEastAsia"/>
          <w:sz w:val="44"/>
          <w:szCs w:val="44"/>
          <w:highlight w:val="white"/>
        </w:rPr>
      </w:pPr>
      <w:r>
        <w:rPr>
          <w:rFonts w:asciiTheme="minorEastAsia" w:hAnsiTheme="minorEastAsia" w:eastAsiaTheme="minorEastAsia"/>
          <w:b w:val="0"/>
          <w:sz w:val="21"/>
          <w:szCs w:val="21"/>
        </w:rPr>
        <w:br w:type="page"/>
      </w:r>
      <w:r>
        <w:rPr>
          <w:rFonts w:hint="eastAsia" w:asciiTheme="minorEastAsia" w:hAnsiTheme="minorEastAsia" w:eastAsiaTheme="minorEastAsia"/>
          <w:sz w:val="44"/>
          <w:szCs w:val="44"/>
          <w:highlight w:val="white"/>
        </w:rPr>
        <w:t>投标报价汇总表</w:t>
      </w:r>
    </w:p>
    <w:p w14:paraId="6AC68B31">
      <w:pPr>
        <w:spacing w:line="500" w:lineRule="exact"/>
        <w:rPr>
          <w:rFonts w:cs="Arial" w:asciiTheme="minorEastAsia" w:hAnsiTheme="minorEastAsia" w:eastAsiaTheme="minorEastAsia"/>
          <w:bCs/>
          <w:szCs w:val="21"/>
        </w:rPr>
      </w:pPr>
      <w:r>
        <w:rPr>
          <w:rFonts w:hint="eastAsia" w:cs="Arial" w:asciiTheme="minorEastAsia" w:hAnsiTheme="minorEastAsia" w:eastAsiaTheme="minorEastAsia"/>
          <w:bCs/>
          <w:szCs w:val="21"/>
        </w:rPr>
        <w:t>投标人名称[盖章]：</w:t>
      </w:r>
      <w:r>
        <w:rPr>
          <w:rFonts w:hint="eastAsia" w:cs="Arial" w:asciiTheme="minorEastAsia" w:hAnsiTheme="minorEastAsia" w:eastAsiaTheme="minorEastAsia"/>
          <w:bCs/>
          <w:szCs w:val="21"/>
          <w:u w:val="single"/>
        </w:rPr>
        <w:t xml:space="preserve">              </w:t>
      </w:r>
      <w:r>
        <w:rPr>
          <w:rFonts w:hint="eastAsia" w:cs="Arial" w:asciiTheme="minorEastAsia" w:hAnsiTheme="minorEastAsia" w:eastAsiaTheme="minorEastAsia"/>
          <w:bCs/>
          <w:szCs w:val="21"/>
        </w:rPr>
        <w:t xml:space="preserve">                            单位：</w:t>
      </w:r>
      <w:r>
        <w:rPr>
          <w:rFonts w:hint="eastAsia" w:cs="Arial" w:asciiTheme="minorEastAsia" w:hAnsiTheme="minorEastAsia" w:eastAsiaTheme="minorEastAsia"/>
          <w:szCs w:val="21"/>
        </w:rPr>
        <w:t>人民币元</w:t>
      </w:r>
    </w:p>
    <w:p w14:paraId="2A816C55">
      <w:pPr>
        <w:tabs>
          <w:tab w:val="left" w:pos="1125"/>
        </w:tabs>
        <w:spacing w:line="500" w:lineRule="exact"/>
        <w:rPr>
          <w:u w:val="single"/>
        </w:rPr>
      </w:pPr>
      <w:r>
        <w:rPr>
          <w:rFonts w:hint="eastAsia"/>
        </w:rPr>
        <w:t>项目名称：</w:t>
      </w:r>
      <w:r>
        <w:rPr>
          <w:rFonts w:hint="eastAsia"/>
          <w:u w:val="single"/>
        </w:rPr>
        <w:t xml:space="preserve">                  </w:t>
      </w:r>
    </w:p>
    <w:p w14:paraId="465E86E2">
      <w:pPr>
        <w:tabs>
          <w:tab w:val="left" w:pos="1125"/>
        </w:tabs>
        <w:spacing w:line="500" w:lineRule="exact"/>
        <w:rPr>
          <w:u w:val="single"/>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3934"/>
        <w:gridCol w:w="3687"/>
        <w:gridCol w:w="1524"/>
      </w:tblGrid>
      <w:tr w14:paraId="2AB0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60" w:type="pct"/>
            <w:vAlign w:val="center"/>
          </w:tcPr>
          <w:p w14:paraId="1E763B19">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序号</w:t>
            </w:r>
          </w:p>
        </w:tc>
        <w:tc>
          <w:tcPr>
            <w:tcW w:w="1996" w:type="pct"/>
            <w:vAlign w:val="center"/>
          </w:tcPr>
          <w:p w14:paraId="01BA9CB6">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名称</w:t>
            </w:r>
          </w:p>
        </w:tc>
        <w:tc>
          <w:tcPr>
            <w:tcW w:w="1871" w:type="pct"/>
            <w:vAlign w:val="center"/>
          </w:tcPr>
          <w:p w14:paraId="0AF84526">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含税投标报价/投标下浮率</w:t>
            </w:r>
          </w:p>
        </w:tc>
        <w:tc>
          <w:tcPr>
            <w:tcW w:w="773" w:type="pct"/>
            <w:vAlign w:val="center"/>
          </w:tcPr>
          <w:p w14:paraId="3B2DADF9">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税率</w:t>
            </w:r>
          </w:p>
        </w:tc>
      </w:tr>
      <w:tr w14:paraId="40A6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360" w:type="pct"/>
            <w:vAlign w:val="center"/>
          </w:tcPr>
          <w:p w14:paraId="7DFABDE8">
            <w:pPr>
              <w:spacing w:line="500" w:lineRule="exact"/>
              <w:jc w:val="center"/>
              <w:rPr>
                <w:rFonts w:cs="Arial" w:asciiTheme="minorEastAsia" w:hAnsiTheme="minorEastAsia" w:eastAsiaTheme="minorEastAsia"/>
                <w:szCs w:val="21"/>
              </w:rPr>
            </w:pPr>
            <w:r>
              <w:rPr>
                <w:rFonts w:hint="eastAsia" w:cs="Arial" w:asciiTheme="minorEastAsia" w:hAnsiTheme="minorEastAsia" w:eastAsiaTheme="minorEastAsia"/>
                <w:szCs w:val="21"/>
              </w:rPr>
              <w:t>1</w:t>
            </w:r>
          </w:p>
        </w:tc>
        <w:tc>
          <w:tcPr>
            <w:tcW w:w="1996" w:type="pct"/>
            <w:vAlign w:val="center"/>
          </w:tcPr>
          <w:p w14:paraId="3E1364D7">
            <w:pPr>
              <w:spacing w:line="500" w:lineRule="exact"/>
              <w:jc w:val="center"/>
              <w:rPr>
                <w:rFonts w:cs="Arial" w:asciiTheme="minorEastAsia" w:hAnsiTheme="minorEastAsia" w:eastAsiaTheme="minorEastAsia"/>
                <w:szCs w:val="21"/>
              </w:rPr>
            </w:pPr>
          </w:p>
        </w:tc>
        <w:tc>
          <w:tcPr>
            <w:tcW w:w="1871" w:type="pct"/>
            <w:vAlign w:val="center"/>
          </w:tcPr>
          <w:p w14:paraId="3AA47FAA">
            <w:pPr>
              <w:spacing w:line="500" w:lineRule="exact"/>
              <w:ind w:firstLine="420" w:firstLineChars="200"/>
              <w:jc w:val="center"/>
              <w:rPr>
                <w:rFonts w:cs="Arial" w:asciiTheme="minorEastAsia" w:hAnsiTheme="minorEastAsia" w:eastAsiaTheme="minorEastAsia"/>
                <w:szCs w:val="21"/>
              </w:rPr>
            </w:pPr>
          </w:p>
        </w:tc>
        <w:tc>
          <w:tcPr>
            <w:tcW w:w="773" w:type="pct"/>
            <w:vAlign w:val="center"/>
          </w:tcPr>
          <w:p w14:paraId="0C40702B">
            <w:pPr>
              <w:spacing w:line="500" w:lineRule="exact"/>
              <w:ind w:firstLine="420" w:firstLineChars="200"/>
              <w:jc w:val="center"/>
              <w:rPr>
                <w:rFonts w:cs="Arial" w:asciiTheme="minorEastAsia" w:hAnsiTheme="minorEastAsia" w:eastAsiaTheme="minorEastAsia"/>
                <w:szCs w:val="21"/>
              </w:rPr>
            </w:pPr>
            <w:r>
              <w:rPr>
                <w:rFonts w:hint="eastAsia" w:cs="Arial" w:asciiTheme="minorEastAsia" w:hAnsiTheme="minorEastAsia" w:eastAsiaTheme="minorEastAsia"/>
                <w:szCs w:val="21"/>
              </w:rPr>
              <w:t>%</w:t>
            </w:r>
          </w:p>
        </w:tc>
      </w:tr>
      <w:tr w14:paraId="70FA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trPr>
        <w:tc>
          <w:tcPr>
            <w:tcW w:w="360" w:type="pct"/>
            <w:tcBorders>
              <w:bottom w:val="single" w:color="auto" w:sz="4" w:space="0"/>
            </w:tcBorders>
            <w:vAlign w:val="center"/>
          </w:tcPr>
          <w:p w14:paraId="17BE6E6C">
            <w:pPr>
              <w:spacing w:line="500" w:lineRule="exact"/>
              <w:jc w:val="center"/>
              <w:rPr>
                <w:rFonts w:cs="Arial" w:asciiTheme="minorEastAsia" w:hAnsiTheme="minorEastAsia" w:eastAsiaTheme="minorEastAsia"/>
                <w:szCs w:val="21"/>
              </w:rPr>
            </w:pPr>
          </w:p>
        </w:tc>
        <w:tc>
          <w:tcPr>
            <w:tcW w:w="4640" w:type="pct"/>
            <w:gridSpan w:val="3"/>
            <w:tcBorders>
              <w:bottom w:val="single" w:color="auto" w:sz="4" w:space="0"/>
            </w:tcBorders>
          </w:tcPr>
          <w:p w14:paraId="14BD88EE">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不含税投标报价</w:t>
            </w:r>
            <w:r>
              <w:rPr>
                <w:rFonts w:cs="Arial" w:asciiTheme="minorEastAsia" w:hAnsiTheme="minorEastAsia" w:eastAsiaTheme="minorEastAsia"/>
                <w:szCs w:val="21"/>
              </w:rPr>
              <w:t>合计</w:t>
            </w:r>
            <w:r>
              <w:rPr>
                <w:rFonts w:hint="eastAsia" w:cs="Arial" w:asciiTheme="minorEastAsia" w:hAnsiTheme="minorEastAsia" w:eastAsiaTheme="minorEastAsia"/>
                <w:szCs w:val="21"/>
              </w:rPr>
              <w:t>（大写）：___________________________</w:t>
            </w:r>
          </w:p>
          <w:p w14:paraId="5FA107B0">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税金（大写）</w:t>
            </w:r>
            <w:r>
              <w:rPr>
                <w:rFonts w:cs="Arial" w:asciiTheme="minorEastAsia" w:hAnsiTheme="minorEastAsia" w:eastAsiaTheme="minorEastAsia"/>
                <w:szCs w:val="21"/>
              </w:rPr>
              <w:t>：</w:t>
            </w:r>
            <w:r>
              <w:rPr>
                <w:rFonts w:hint="eastAsia" w:cs="Arial" w:asciiTheme="minorEastAsia" w:hAnsiTheme="minorEastAsia" w:eastAsiaTheme="minorEastAsia"/>
                <w:szCs w:val="21"/>
              </w:rPr>
              <w:t>____________________________</w:t>
            </w:r>
          </w:p>
        </w:tc>
      </w:tr>
    </w:tbl>
    <w:p w14:paraId="25536CEB">
      <w:pPr>
        <w:tabs>
          <w:tab w:val="left" w:pos="1125"/>
        </w:tabs>
        <w:spacing w:line="500" w:lineRule="exact"/>
        <w:ind w:firstLine="630" w:firstLineChars="300"/>
        <w:rPr>
          <w:rFonts w:asciiTheme="minorEastAsia" w:hAnsiTheme="minorEastAsia" w:eastAsiaTheme="minorEastAsia"/>
          <w:kern w:val="16"/>
          <w:szCs w:val="21"/>
        </w:rPr>
      </w:pPr>
    </w:p>
    <w:p w14:paraId="5EE4629F">
      <w:pPr>
        <w:tabs>
          <w:tab w:val="left" w:pos="1125"/>
        </w:tabs>
        <w:spacing w:line="500" w:lineRule="exact"/>
        <w:ind w:firstLine="630" w:firstLineChars="300"/>
        <w:rPr>
          <w:rFonts w:asciiTheme="minorEastAsia" w:hAnsiTheme="minorEastAsia" w:eastAsiaTheme="minorEastAsia"/>
          <w:kern w:val="16"/>
          <w:szCs w:val="21"/>
        </w:rPr>
      </w:pPr>
      <w:r>
        <w:rPr>
          <w:rFonts w:hint="eastAsia" w:asciiTheme="minorEastAsia" w:hAnsiTheme="minorEastAsia" w:eastAsiaTheme="minorEastAsia"/>
          <w:kern w:val="16"/>
          <w:szCs w:val="21"/>
        </w:rPr>
        <w:t>说明：</w:t>
      </w:r>
      <w:permStart w:id="81" w:edGrp="everyone"/>
      <w:r>
        <w:rPr>
          <w:rFonts w:hint="eastAsia" w:asciiTheme="minorEastAsia" w:hAnsiTheme="minorEastAsia" w:eastAsiaTheme="minorEastAsia"/>
          <w:kern w:val="16"/>
          <w:szCs w:val="21"/>
        </w:rPr>
        <w:t>①报价下浮率需大于等于20%；投标报价保留两位小数。</w:t>
      </w:r>
    </w:p>
    <w:p w14:paraId="40A5D397">
      <w:pPr>
        <w:tabs>
          <w:tab w:val="left" w:pos="1125"/>
        </w:tabs>
        <w:spacing w:line="500" w:lineRule="exact"/>
        <w:ind w:firstLine="630" w:firstLineChars="300"/>
        <w:rPr>
          <w:rFonts w:asciiTheme="minorEastAsia" w:hAnsiTheme="minorEastAsia" w:eastAsiaTheme="minorEastAsia"/>
          <w:kern w:val="16"/>
          <w:szCs w:val="21"/>
        </w:rPr>
      </w:pPr>
      <w:r>
        <w:rPr>
          <w:rFonts w:hint="eastAsia" w:asciiTheme="minorEastAsia" w:hAnsiTheme="minorEastAsia" w:eastAsiaTheme="minorEastAsia"/>
          <w:kern w:val="16"/>
          <w:szCs w:val="21"/>
        </w:rPr>
        <w:t>②监理费按照常建[2008]160号文计算，本项目专业调整系数1.0，复杂程度调整系数1.0，高程调整系数1.0，【即654566.54*3.3%*1.0*1.0*1.0=21600.70元】。</w:t>
      </w:r>
    </w:p>
    <w:p w14:paraId="53C6DE2F">
      <w:pPr>
        <w:tabs>
          <w:tab w:val="left" w:pos="1125"/>
        </w:tabs>
        <w:spacing w:line="500" w:lineRule="exact"/>
        <w:ind w:firstLine="630" w:firstLineChars="300"/>
        <w:rPr>
          <w:rFonts w:asciiTheme="minorEastAsia" w:hAnsiTheme="minorEastAsia" w:eastAsiaTheme="minorEastAsia"/>
          <w:kern w:val="16"/>
          <w:szCs w:val="21"/>
        </w:rPr>
      </w:pPr>
      <w:r>
        <w:rPr>
          <w:rFonts w:hint="eastAsia" w:asciiTheme="minorEastAsia" w:hAnsiTheme="minorEastAsia" w:eastAsiaTheme="minorEastAsia"/>
          <w:kern w:val="16"/>
          <w:szCs w:val="21"/>
        </w:rPr>
        <w:t>③</w:t>
      </w:r>
      <w:r>
        <w:rPr>
          <w:rFonts w:hint="eastAsia" w:cs="Arial" w:asciiTheme="minorEastAsia" w:hAnsiTheme="minorEastAsia" w:eastAsiaTheme="minorEastAsia"/>
          <w:szCs w:val="21"/>
        </w:rPr>
        <w:t>含税投标报价=</w:t>
      </w:r>
      <w:r>
        <w:rPr>
          <w:rFonts w:hint="eastAsia" w:asciiTheme="minorEastAsia" w:hAnsiTheme="minorEastAsia" w:eastAsiaTheme="minorEastAsia"/>
          <w:kern w:val="16"/>
          <w:szCs w:val="21"/>
        </w:rPr>
        <w:t>21600.70</w:t>
      </w:r>
      <w:r>
        <w:rPr>
          <w:rFonts w:hint="eastAsia" w:cs="Arial" w:asciiTheme="minorEastAsia" w:hAnsiTheme="minorEastAsia" w:eastAsiaTheme="minorEastAsia"/>
          <w:szCs w:val="21"/>
        </w:rPr>
        <w:t>*（1-下浮率）</w:t>
      </w:r>
    </w:p>
    <w:p w14:paraId="08132094">
      <w:pPr>
        <w:tabs>
          <w:tab w:val="left" w:pos="1125"/>
        </w:tabs>
        <w:spacing w:line="500" w:lineRule="exact"/>
        <w:ind w:firstLine="630" w:firstLineChars="300"/>
        <w:rPr>
          <w:rFonts w:asciiTheme="minorEastAsia" w:hAnsiTheme="minorEastAsia" w:eastAsiaTheme="minorEastAsia"/>
          <w:kern w:val="16"/>
          <w:szCs w:val="21"/>
        </w:rPr>
      </w:pPr>
      <w:r>
        <w:rPr>
          <w:rFonts w:hint="eastAsia" w:asciiTheme="minorEastAsia" w:hAnsiTheme="minorEastAsia" w:eastAsiaTheme="minorEastAsia"/>
          <w:kern w:val="16"/>
          <w:szCs w:val="21"/>
        </w:rPr>
        <w:t xml:space="preserve">④下浮率与总价不一致时，以下浮率为准。  </w:t>
      </w:r>
    </w:p>
    <w:p w14:paraId="79C843F0">
      <w:pPr>
        <w:tabs>
          <w:tab w:val="left" w:pos="1125"/>
        </w:tabs>
        <w:spacing w:line="500" w:lineRule="exact"/>
        <w:ind w:firstLine="630" w:firstLineChars="300"/>
        <w:rPr>
          <w:rFonts w:asciiTheme="minorEastAsia" w:hAnsiTheme="minorEastAsia" w:eastAsiaTheme="minorEastAsia"/>
          <w:kern w:val="16"/>
          <w:szCs w:val="21"/>
        </w:rPr>
      </w:pPr>
      <w:r>
        <w:rPr>
          <w:rFonts w:hint="eastAsia" w:ascii="宋体" w:hAnsi="宋体" w:cs="宋体"/>
          <w:kern w:val="16"/>
          <w:szCs w:val="21"/>
        </w:rPr>
        <w:t>⑤</w:t>
      </w:r>
      <w:r>
        <w:rPr>
          <w:rFonts w:hint="eastAsia" w:asciiTheme="minorEastAsia" w:hAnsiTheme="minorEastAsia" w:eastAsiaTheme="minorEastAsia" w:cstheme="minorEastAsia"/>
          <w:kern w:val="16"/>
          <w:szCs w:val="21"/>
        </w:rPr>
        <w:t>报价时含税投标价和投标下浮率，均需填报。</w:t>
      </w:r>
      <w:r>
        <w:rPr>
          <w:rFonts w:hint="eastAsia" w:asciiTheme="minorEastAsia" w:hAnsiTheme="minorEastAsia" w:eastAsiaTheme="minorEastAsia"/>
          <w:kern w:val="16"/>
          <w:szCs w:val="21"/>
        </w:rPr>
        <w:t xml:space="preserve"> </w:t>
      </w:r>
    </w:p>
    <w:permEnd w:id="81"/>
    <w:p w14:paraId="42D43DE5">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投标人：（盖章）</w:t>
      </w:r>
    </w:p>
    <w:p w14:paraId="06582D06">
      <w:pPr>
        <w:spacing w:line="500" w:lineRule="exact"/>
        <w:rPr>
          <w:rFonts w:cs="Arial" w:asciiTheme="minorEastAsia" w:hAnsiTheme="minorEastAsia" w:eastAsiaTheme="minorEastAsia"/>
          <w:szCs w:val="21"/>
        </w:rPr>
      </w:pPr>
    </w:p>
    <w:p w14:paraId="3786BD11">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法定代表人或委托代理人：（签章）</w:t>
      </w:r>
    </w:p>
    <w:p w14:paraId="36226B89">
      <w:pPr>
        <w:spacing w:line="500" w:lineRule="exact"/>
        <w:rPr>
          <w:rFonts w:cs="Arial" w:asciiTheme="minorEastAsia" w:hAnsiTheme="minorEastAsia" w:eastAsiaTheme="minorEastAsia"/>
          <w:szCs w:val="21"/>
        </w:rPr>
      </w:pPr>
    </w:p>
    <w:p w14:paraId="4418DC40">
      <w:pPr>
        <w:spacing w:line="500" w:lineRule="exact"/>
        <w:rPr>
          <w:rFonts w:cs="Arial" w:asciiTheme="minorEastAsia" w:hAnsiTheme="minorEastAsia" w:eastAsiaTheme="minorEastAsia"/>
          <w:szCs w:val="21"/>
        </w:rPr>
      </w:pPr>
      <w:r>
        <w:rPr>
          <w:rFonts w:hint="eastAsia" w:cs="Arial" w:asciiTheme="minorEastAsia" w:hAnsiTheme="minorEastAsia" w:eastAsiaTheme="minorEastAsia"/>
          <w:szCs w:val="21"/>
        </w:rPr>
        <w:t xml:space="preserve">日期：         年    月    日 </w:t>
      </w:r>
      <w:r>
        <w:rPr>
          <w:rFonts w:cs="Arial" w:asciiTheme="minorEastAsia" w:hAnsiTheme="minorEastAsia" w:eastAsiaTheme="minorEastAsia"/>
          <w:szCs w:val="21"/>
        </w:rPr>
        <w:t xml:space="preserve"> </w:t>
      </w:r>
    </w:p>
    <w:p w14:paraId="2E959930">
      <w:pPr>
        <w:spacing w:line="360" w:lineRule="auto"/>
        <w:jc w:val="center"/>
        <w:rPr>
          <w:rFonts w:asciiTheme="minorEastAsia" w:hAnsiTheme="minorEastAsia" w:eastAsiaTheme="minorEastAsia"/>
          <w:b/>
          <w:bCs/>
          <w:szCs w:val="21"/>
        </w:rPr>
      </w:pPr>
    </w:p>
    <w:sectPr>
      <w:headerReference r:id="rId3" w:type="first"/>
      <w:footerReference r:id="rId6" w:type="first"/>
      <w:footerReference r:id="rId4" w:type="default"/>
      <w:footerReference r:id="rId5" w:type="even"/>
      <w:pgSz w:w="11906" w:h="16838"/>
      <w:pgMar w:top="1134" w:right="1134" w:bottom="1134" w:left="1134"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85374"/>
    </w:sdtPr>
    <w:sdtContent>
      <w:sdt>
        <w:sdtPr>
          <w:id w:val="20285373"/>
        </w:sdtPr>
        <w:sdtContent>
          <w:p w14:paraId="49E2BD09">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22</w:t>
            </w:r>
            <w:r>
              <w:rPr>
                <w:b/>
                <w:sz w:val="24"/>
                <w:szCs w:val="24"/>
              </w:rPr>
              <w:fldChar w:fldCharType="end"/>
            </w:r>
          </w:p>
        </w:sdtContent>
      </w:sdt>
    </w:sdtContent>
  </w:sdt>
  <w:p w14:paraId="20CE95DC">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74B8E">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3B57B386">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85372"/>
    </w:sdtPr>
    <w:sdtContent>
      <w:sdt>
        <w:sdtPr>
          <w:id w:val="171357217"/>
        </w:sdtPr>
        <w:sdtContent>
          <w:p w14:paraId="3A6CC4D3">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22</w:t>
            </w:r>
            <w:r>
              <w:rPr>
                <w:b/>
                <w:sz w:val="24"/>
                <w:szCs w:val="24"/>
              </w:rPr>
              <w:fldChar w:fldCharType="end"/>
            </w:r>
          </w:p>
        </w:sdtContent>
      </w:sdt>
    </w:sdtContent>
  </w:sdt>
  <w:p w14:paraId="4D78370D">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CA807">
    <w:pPr>
      <w:jc w:val="center"/>
      <w:rPr>
        <w:rFonts w:ascii="宋体" w:hAnsi="宋体" w:cs="宋体"/>
        <w:kern w:val="0"/>
        <w:sz w:val="20"/>
        <w:szCs w:val="20"/>
      </w:rPr>
    </w:pPr>
    <w:permStart w:id="82" w:edGrp="everyone"/>
    <w:permEnd w:id="8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7249C"/>
    <w:multiLevelType w:val="multilevel"/>
    <w:tmpl w:val="2D57249C"/>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50000" w:hash="7XTqVBIa9dZ/EYXhujBes3riEJ4=" w:salt="S1eNSHjMx4PkyP226N8hM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FhM2JmOTljMGU2YzE0OWUwMTM3MDk2ZjUzODdmM2IifQ=="/>
  </w:docVars>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6F1"/>
    <w:rsid w:val="00013999"/>
    <w:rsid w:val="00013AE8"/>
    <w:rsid w:val="000149CF"/>
    <w:rsid w:val="000149DF"/>
    <w:rsid w:val="00014B97"/>
    <w:rsid w:val="00014CD9"/>
    <w:rsid w:val="00014F95"/>
    <w:rsid w:val="000157BA"/>
    <w:rsid w:val="00016D58"/>
    <w:rsid w:val="0001725B"/>
    <w:rsid w:val="00017296"/>
    <w:rsid w:val="000172E8"/>
    <w:rsid w:val="00017A98"/>
    <w:rsid w:val="00017BB5"/>
    <w:rsid w:val="00017D16"/>
    <w:rsid w:val="00017EF7"/>
    <w:rsid w:val="000201FF"/>
    <w:rsid w:val="00020269"/>
    <w:rsid w:val="0002028A"/>
    <w:rsid w:val="00020762"/>
    <w:rsid w:val="00020A3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88"/>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248"/>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681"/>
    <w:rsid w:val="00076E8F"/>
    <w:rsid w:val="00076F5C"/>
    <w:rsid w:val="00077276"/>
    <w:rsid w:val="000772DA"/>
    <w:rsid w:val="00077476"/>
    <w:rsid w:val="000776CA"/>
    <w:rsid w:val="00077704"/>
    <w:rsid w:val="00077897"/>
    <w:rsid w:val="00077BD3"/>
    <w:rsid w:val="00077D81"/>
    <w:rsid w:val="00077ECA"/>
    <w:rsid w:val="00077F63"/>
    <w:rsid w:val="000802D3"/>
    <w:rsid w:val="00081157"/>
    <w:rsid w:val="0008130B"/>
    <w:rsid w:val="00082198"/>
    <w:rsid w:val="00082A1A"/>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7A6"/>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894"/>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D70"/>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684"/>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5A40"/>
    <w:rsid w:val="00166105"/>
    <w:rsid w:val="001661D4"/>
    <w:rsid w:val="00166481"/>
    <w:rsid w:val="001665D2"/>
    <w:rsid w:val="00166659"/>
    <w:rsid w:val="001668D6"/>
    <w:rsid w:val="00166AB3"/>
    <w:rsid w:val="00166AE7"/>
    <w:rsid w:val="00166E3C"/>
    <w:rsid w:val="00167176"/>
    <w:rsid w:val="001673FE"/>
    <w:rsid w:val="0016773E"/>
    <w:rsid w:val="00167A39"/>
    <w:rsid w:val="00167C3C"/>
    <w:rsid w:val="001701B8"/>
    <w:rsid w:val="00170335"/>
    <w:rsid w:val="0017074D"/>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DD0"/>
    <w:rsid w:val="0019721A"/>
    <w:rsid w:val="00197678"/>
    <w:rsid w:val="00197975"/>
    <w:rsid w:val="00197A8C"/>
    <w:rsid w:val="00197EDB"/>
    <w:rsid w:val="001A0272"/>
    <w:rsid w:val="001A06A9"/>
    <w:rsid w:val="001A06CF"/>
    <w:rsid w:val="001A0853"/>
    <w:rsid w:val="001A0B35"/>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65CE"/>
    <w:rsid w:val="001B6A09"/>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86B"/>
    <w:rsid w:val="00233909"/>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207"/>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C02"/>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A0644"/>
    <w:rsid w:val="002A1426"/>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6E"/>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294"/>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87F10"/>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1CF1"/>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545B"/>
    <w:rsid w:val="003A6648"/>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3C1"/>
    <w:rsid w:val="003B35A4"/>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AA1"/>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003"/>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471D"/>
    <w:rsid w:val="0045524B"/>
    <w:rsid w:val="00455914"/>
    <w:rsid w:val="00455C78"/>
    <w:rsid w:val="00455CF7"/>
    <w:rsid w:val="00456087"/>
    <w:rsid w:val="004565B5"/>
    <w:rsid w:val="004566D6"/>
    <w:rsid w:val="004566FA"/>
    <w:rsid w:val="0045686B"/>
    <w:rsid w:val="004573CF"/>
    <w:rsid w:val="00457CD1"/>
    <w:rsid w:val="00457E27"/>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B3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ED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C98"/>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238"/>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889"/>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BF6"/>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04B7"/>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1F5F"/>
    <w:rsid w:val="006A2EED"/>
    <w:rsid w:val="006A3612"/>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1FA"/>
    <w:rsid w:val="006C734F"/>
    <w:rsid w:val="006C7425"/>
    <w:rsid w:val="006C752C"/>
    <w:rsid w:val="006D0086"/>
    <w:rsid w:val="006D01E7"/>
    <w:rsid w:val="006D01F1"/>
    <w:rsid w:val="006D14AE"/>
    <w:rsid w:val="006D1A21"/>
    <w:rsid w:val="006D1EFC"/>
    <w:rsid w:val="006D2D38"/>
    <w:rsid w:val="006D2DEC"/>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382"/>
    <w:rsid w:val="00720C9F"/>
    <w:rsid w:val="00720D80"/>
    <w:rsid w:val="0072123B"/>
    <w:rsid w:val="007214A5"/>
    <w:rsid w:val="00721D36"/>
    <w:rsid w:val="00722272"/>
    <w:rsid w:val="00722D77"/>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3A1"/>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556"/>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8D3"/>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88C"/>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5B5"/>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E5C"/>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5E5E"/>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3E68"/>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1813"/>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5CE"/>
    <w:rsid w:val="0093573C"/>
    <w:rsid w:val="0093587E"/>
    <w:rsid w:val="00936170"/>
    <w:rsid w:val="009367AF"/>
    <w:rsid w:val="009372D3"/>
    <w:rsid w:val="00937C04"/>
    <w:rsid w:val="00937C84"/>
    <w:rsid w:val="009400C5"/>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67DB6"/>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13"/>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2B9E"/>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2DA3"/>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82"/>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4F9A"/>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DA7"/>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EBB"/>
    <w:rsid w:val="00B01431"/>
    <w:rsid w:val="00B01440"/>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567"/>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0EF"/>
    <w:rsid w:val="00B346EC"/>
    <w:rsid w:val="00B34AFC"/>
    <w:rsid w:val="00B34D52"/>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2DA4"/>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BAD"/>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1B5"/>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1E2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398"/>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BD"/>
    <w:rsid w:val="00D30438"/>
    <w:rsid w:val="00D311E3"/>
    <w:rsid w:val="00D3123A"/>
    <w:rsid w:val="00D3142B"/>
    <w:rsid w:val="00D314DF"/>
    <w:rsid w:val="00D3277E"/>
    <w:rsid w:val="00D32C78"/>
    <w:rsid w:val="00D32E87"/>
    <w:rsid w:val="00D335A2"/>
    <w:rsid w:val="00D33753"/>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44D"/>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643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6F3"/>
    <w:rsid w:val="00D61892"/>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245"/>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66"/>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940"/>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255"/>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846"/>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40AC"/>
    <w:rsid w:val="00E75398"/>
    <w:rsid w:val="00E754C3"/>
    <w:rsid w:val="00E75786"/>
    <w:rsid w:val="00E75BA2"/>
    <w:rsid w:val="00E75CEA"/>
    <w:rsid w:val="00E76210"/>
    <w:rsid w:val="00E769D3"/>
    <w:rsid w:val="00E773D9"/>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0E6B"/>
    <w:rsid w:val="00FB1518"/>
    <w:rsid w:val="00FB197C"/>
    <w:rsid w:val="00FB20B0"/>
    <w:rsid w:val="00FB20E8"/>
    <w:rsid w:val="00FB21D2"/>
    <w:rsid w:val="00FB2441"/>
    <w:rsid w:val="00FB28F5"/>
    <w:rsid w:val="00FB3337"/>
    <w:rsid w:val="00FB34C0"/>
    <w:rsid w:val="00FB3AD8"/>
    <w:rsid w:val="00FB3B89"/>
    <w:rsid w:val="00FB4205"/>
    <w:rsid w:val="00FB4766"/>
    <w:rsid w:val="00FB4CFB"/>
    <w:rsid w:val="00FB503A"/>
    <w:rsid w:val="00FB512F"/>
    <w:rsid w:val="00FB5354"/>
    <w:rsid w:val="00FB5571"/>
    <w:rsid w:val="00FB6093"/>
    <w:rsid w:val="00FB62F5"/>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D44"/>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01B157B9"/>
    <w:rsid w:val="032167DB"/>
    <w:rsid w:val="051F457C"/>
    <w:rsid w:val="09291013"/>
    <w:rsid w:val="09297E6D"/>
    <w:rsid w:val="09CF7D08"/>
    <w:rsid w:val="0EB03927"/>
    <w:rsid w:val="0F670ACF"/>
    <w:rsid w:val="16E45018"/>
    <w:rsid w:val="17FD62BB"/>
    <w:rsid w:val="1F745799"/>
    <w:rsid w:val="20B45A72"/>
    <w:rsid w:val="22127947"/>
    <w:rsid w:val="24613E12"/>
    <w:rsid w:val="24FB35A7"/>
    <w:rsid w:val="2A3A2E96"/>
    <w:rsid w:val="2EC259E1"/>
    <w:rsid w:val="2ED00E01"/>
    <w:rsid w:val="2F631386"/>
    <w:rsid w:val="35827E2D"/>
    <w:rsid w:val="365B0438"/>
    <w:rsid w:val="373458B2"/>
    <w:rsid w:val="38F5142B"/>
    <w:rsid w:val="39E82846"/>
    <w:rsid w:val="41362456"/>
    <w:rsid w:val="42A114F4"/>
    <w:rsid w:val="43EF1CD5"/>
    <w:rsid w:val="46294D03"/>
    <w:rsid w:val="4B321EE0"/>
    <w:rsid w:val="4C8F22A8"/>
    <w:rsid w:val="4D926C66"/>
    <w:rsid w:val="4DE06BF3"/>
    <w:rsid w:val="4E563293"/>
    <w:rsid w:val="4FE23E2E"/>
    <w:rsid w:val="54F87C85"/>
    <w:rsid w:val="551A69BB"/>
    <w:rsid w:val="55853555"/>
    <w:rsid w:val="5D6323CD"/>
    <w:rsid w:val="60FF065F"/>
    <w:rsid w:val="61617342"/>
    <w:rsid w:val="63A461D4"/>
    <w:rsid w:val="6C5C2BE2"/>
    <w:rsid w:val="6EB80761"/>
    <w:rsid w:val="712B4B58"/>
    <w:rsid w:val="71E47768"/>
    <w:rsid w:val="73806D89"/>
    <w:rsid w:val="75746B15"/>
    <w:rsid w:val="75D27AA6"/>
    <w:rsid w:val="76C64303"/>
    <w:rsid w:val="796230E1"/>
    <w:rsid w:val="79C142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4"/>
    <w:qFormat/>
    <w:uiPriority w:val="0"/>
    <w:pPr>
      <w:keepNext/>
      <w:keepLines/>
      <w:spacing w:before="260" w:after="260" w:line="415" w:lineRule="auto"/>
      <w:outlineLvl w:val="1"/>
    </w:pPr>
    <w:rPr>
      <w:rFonts w:ascii="Arial" w:hAnsi="Arial" w:eastAsia="黑体"/>
      <w:b/>
      <w:sz w:val="32"/>
      <w:szCs w:val="20"/>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3"/>
    <w:semiHidden/>
    <w:unhideWhenUsed/>
    <w:qFormat/>
    <w:uiPriority w:val="99"/>
    <w:pPr>
      <w:jc w:val="left"/>
    </w:pPr>
  </w:style>
  <w:style w:type="paragraph" w:styleId="4">
    <w:name w:val="Balloon Text"/>
    <w:basedOn w:val="1"/>
    <w:link w:val="19"/>
    <w:semiHidden/>
    <w:unhideWhenUsed/>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6"/>
    <w:qFormat/>
    <w:uiPriority w:val="0"/>
    <w:pPr>
      <w:spacing w:line="600" w:lineRule="exact"/>
      <w:ind w:firstLine="567"/>
    </w:pPr>
    <w:rPr>
      <w:sz w:val="28"/>
    </w:rPr>
  </w:style>
  <w:style w:type="paragraph" w:styleId="8">
    <w:name w:val="annotation subject"/>
    <w:basedOn w:val="3"/>
    <w:next w:val="3"/>
    <w:link w:val="24"/>
    <w:semiHidden/>
    <w:unhideWhenUsed/>
    <w:qFormat/>
    <w:uiPriority w:val="99"/>
    <w:rPr>
      <w:b/>
      <w:bCs/>
    </w:rPr>
  </w:style>
  <w:style w:type="table" w:styleId="10">
    <w:name w:val="Table Grid"/>
    <w:basedOn w:val="9"/>
    <w:unhideWhenUsed/>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character" w:customStyle="1" w:styleId="14">
    <w:name w:val="标题 2 Char"/>
    <w:basedOn w:val="11"/>
    <w:link w:val="2"/>
    <w:qFormat/>
    <w:uiPriority w:val="0"/>
    <w:rPr>
      <w:rFonts w:ascii="Arial" w:hAnsi="Arial" w:eastAsia="黑体" w:cs="Times New Roman"/>
      <w:b/>
      <w:sz w:val="32"/>
      <w:szCs w:val="20"/>
    </w:rPr>
  </w:style>
  <w:style w:type="character" w:customStyle="1" w:styleId="15">
    <w:name w:val="页脚 Char"/>
    <w:basedOn w:val="11"/>
    <w:link w:val="5"/>
    <w:qFormat/>
    <w:uiPriority w:val="99"/>
    <w:rPr>
      <w:rFonts w:ascii="Times New Roman" w:hAnsi="Times New Roman" w:eastAsia="宋体" w:cs="Times New Roman"/>
      <w:sz w:val="18"/>
      <w:szCs w:val="18"/>
    </w:rPr>
  </w:style>
  <w:style w:type="character" w:customStyle="1" w:styleId="16">
    <w:name w:val="正文文本缩进 3 Char"/>
    <w:basedOn w:val="11"/>
    <w:link w:val="7"/>
    <w:qFormat/>
    <w:uiPriority w:val="0"/>
    <w:rPr>
      <w:rFonts w:ascii="Times New Roman" w:hAnsi="Times New Roman" w:eastAsia="宋体" w:cs="Times New Roman"/>
      <w:sz w:val="28"/>
      <w:szCs w:val="24"/>
    </w:rPr>
  </w:style>
  <w:style w:type="character" w:customStyle="1" w:styleId="17">
    <w:name w:val="页眉 Char"/>
    <w:basedOn w:val="11"/>
    <w:link w:val="6"/>
    <w:qFormat/>
    <w:uiPriority w:val="99"/>
    <w:rPr>
      <w:rFonts w:ascii="Times New Roman" w:hAnsi="Times New Roman" w:eastAsia="宋体" w:cs="Times New Roman"/>
      <w:sz w:val="18"/>
      <w:szCs w:val="18"/>
    </w:rPr>
  </w:style>
  <w:style w:type="paragraph" w:customStyle="1" w:styleId="18">
    <w:name w:val="f3"/>
    <w:basedOn w:val="1"/>
    <w:qFormat/>
    <w:uiPriority w:val="0"/>
    <w:pPr>
      <w:widowControl/>
      <w:spacing w:before="100" w:beforeAutospacing="1" w:after="100" w:afterAutospacing="1" w:line="280" w:lineRule="atLeast"/>
      <w:jc w:val="left"/>
    </w:pPr>
    <w:rPr>
      <w:rFonts w:ascii="宋体" w:hAnsi="宋体"/>
      <w:kern w:val="0"/>
      <w:sz w:val="18"/>
      <w:szCs w:val="18"/>
    </w:rPr>
  </w:style>
  <w:style w:type="character" w:customStyle="1" w:styleId="19">
    <w:name w:val="批注框文本 Char"/>
    <w:basedOn w:val="11"/>
    <w:link w:val="4"/>
    <w:semiHidden/>
    <w:qFormat/>
    <w:uiPriority w:val="99"/>
    <w:rPr>
      <w:rFonts w:ascii="Times New Roman" w:hAnsi="Times New Roman" w:eastAsia="宋体" w:cs="Times New Roman"/>
      <w:sz w:val="18"/>
      <w:szCs w:val="18"/>
    </w:rPr>
  </w:style>
  <w:style w:type="paragraph" w:styleId="20">
    <w:name w:val="List Paragraph"/>
    <w:basedOn w:val="1"/>
    <w:qFormat/>
    <w:uiPriority w:val="99"/>
    <w:pPr>
      <w:ind w:firstLine="420" w:firstLineChars="200"/>
    </w:pPr>
  </w:style>
  <w:style w:type="paragraph" w:customStyle="1" w:styleId="21">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_Style 1"/>
    <w:basedOn w:val="1"/>
    <w:qFormat/>
    <w:uiPriority w:val="99"/>
    <w:pPr>
      <w:jc w:val="left"/>
    </w:pPr>
    <w:rPr>
      <w:rFonts w:ascii="Calibri" w:hAnsi="Calibri"/>
      <w:kern w:val="0"/>
      <w:sz w:val="22"/>
      <w:szCs w:val="22"/>
      <w:lang w:eastAsia="en-US" w:bidi="en-US"/>
    </w:rPr>
  </w:style>
  <w:style w:type="character" w:customStyle="1" w:styleId="23">
    <w:name w:val="批注文字 Char"/>
    <w:basedOn w:val="11"/>
    <w:link w:val="3"/>
    <w:semiHidden/>
    <w:qFormat/>
    <w:uiPriority w:val="99"/>
    <w:rPr>
      <w:rFonts w:ascii="Times New Roman" w:hAnsi="Times New Roman" w:eastAsia="宋体" w:cs="Times New Roman"/>
      <w:kern w:val="2"/>
      <w:sz w:val="21"/>
      <w:szCs w:val="24"/>
    </w:rPr>
  </w:style>
  <w:style w:type="character" w:customStyle="1" w:styleId="24">
    <w:name w:val="批注主题 Char"/>
    <w:basedOn w:val="23"/>
    <w:link w:val="8"/>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22</Pages>
  <Words>10891</Words>
  <Characters>11431</Characters>
  <Lines>94</Lines>
  <Paragraphs>26</Paragraphs>
  <TotalTime>3</TotalTime>
  <ScaleCrop>false</ScaleCrop>
  <LinksUpToDate>false</LinksUpToDate>
  <CharactersWithSpaces>12878</CharactersWithSpaces>
  <Application>WPS Office_12.1.0.20305_F1E327BC-269C-435d-A152-05C5408002CA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2025-02-25T01:36:00Z</dcterms:created>
  <dc:creator>周巧英,zqy</dc:creator>
  <cp:lastModifiedBy>apple</cp:lastModifiedBy>
  <cp:lastPrinted>2022-04-24T09:16:00Z</cp:lastPrinted>
  <dcterms:modified xsi:type="dcterms:W3CDTF">2025-02-27T09:01:37Z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B5A038F9A97141CAB2A43E85753E98BD</vt:lpwstr>
  </property>
  <property fmtid="{D5CDD505-2E9C-101B-9397-08002B2CF9AE}" pid="4" name="KSOTemplateDocerSaveRecord">
    <vt:lpwstr>eyJoZGlkIjoiM2M2ZTAyNmViYjczMzI0ZmEzOTQ0MzZhZTJjYmI3YzQiLCJ1c2VySWQiOiIxMjA2MDYzOTIxIn0=</vt:lpwstr>
  </property>
</Properties>
</file>